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856F5" w:rsidRPr="00941421" w:rsidRDefault="00202FB0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1856F5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856F5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202FB0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10.06.2024г № 203</w:t>
      </w:r>
    </w:p>
    <w:p w:rsidR="001856F5" w:rsidRPr="00941421" w:rsidRDefault="00202FB0" w:rsidP="009414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5041F5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расчета и возврата сумм инициативных платежей, подлежащих возврату лицам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(в том числе организациям), осуществившим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их перечисление </w:t>
      </w:r>
      <w:r w:rsidR="00202FB0">
        <w:rPr>
          <w:rFonts w:ascii="Arial" w:hAnsi="Arial" w:cs="Arial"/>
          <w:bCs/>
          <w:color w:val="000000" w:themeColor="text1"/>
          <w:sz w:val="24"/>
          <w:szCs w:val="24"/>
        </w:rPr>
        <w:t>в бюджет    Новобелянского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5041F5" w:rsidRPr="005041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041F5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56.1 Федерального закона от 06.10.2003</w:t>
      </w:r>
      <w:r w:rsidR="00096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</w:t>
      </w:r>
      <w:r w:rsidR="00202FB0">
        <w:rPr>
          <w:rFonts w:ascii="Arial" w:hAnsi="Arial" w:cs="Arial"/>
          <w:color w:val="000000" w:themeColor="text1"/>
          <w:sz w:val="24"/>
          <w:szCs w:val="24"/>
        </w:rPr>
        <w:t>ясь Уставом Новобелянского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информацией прокуратуры Кантемировского района от 15.04.2024 № 2-12-2024, Со</w:t>
      </w:r>
      <w:r w:rsidR="00202FB0">
        <w:rPr>
          <w:rFonts w:ascii="Arial" w:hAnsi="Arial" w:cs="Arial"/>
          <w:color w:val="000000" w:themeColor="text1"/>
          <w:sz w:val="24"/>
          <w:szCs w:val="24"/>
        </w:rPr>
        <w:t xml:space="preserve">вет народных депутатов Новобелянского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1. Утвердить Порядок расчета и возврата сумм инициативных платежей,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202FB0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13765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</w:t>
      </w:r>
      <w:r w:rsidR="00202FB0">
        <w:rPr>
          <w:rFonts w:ascii="Arial" w:hAnsi="Arial" w:cs="Arial"/>
          <w:color w:val="000000" w:themeColor="text1"/>
          <w:sz w:val="24"/>
          <w:szCs w:val="24"/>
        </w:rPr>
        <w:t xml:space="preserve">   Новобелянского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202FB0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Глава  Новобелянского </w:t>
            </w:r>
            <w:r w:rsidR="00EA1406" w:rsidRPr="00941421">
              <w:rPr>
                <w:rFonts w:ascii="Arial" w:hAnsi="Arial" w:cs="Arial"/>
                <w:color w:val="000000" w:themeColor="text1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202FB0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А.М.Яневич</w:t>
            </w:r>
            <w:proofErr w:type="spellEnd"/>
          </w:p>
        </w:tc>
      </w:tr>
    </w:tbl>
    <w:p w:rsidR="00EA1406" w:rsidRPr="00941421" w:rsidRDefault="00EA1406" w:rsidP="0094142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41421" w:rsidRPr="00941421" w:rsidTr="0099597E">
        <w:tc>
          <w:tcPr>
            <w:tcW w:w="3284" w:type="dxa"/>
          </w:tcPr>
          <w:p w:rsidR="00EA1406" w:rsidRPr="00941421" w:rsidRDefault="00EA1406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941421">
              <w:rPr>
                <w:rFonts w:ascii="Arial" w:hAnsi="Arial" w:cs="Arial"/>
                <w:color w:val="000000" w:themeColor="text1"/>
                <w:szCs w:val="24"/>
              </w:rPr>
              <w:t>Председатель Сове</w:t>
            </w:r>
            <w:r w:rsidR="00202FB0">
              <w:rPr>
                <w:rFonts w:ascii="Arial" w:hAnsi="Arial" w:cs="Arial"/>
                <w:color w:val="000000" w:themeColor="text1"/>
                <w:szCs w:val="24"/>
              </w:rPr>
              <w:t xml:space="preserve">та народных депутатов Новобелянского </w:t>
            </w:r>
            <w:r w:rsidRPr="00941421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A1406" w:rsidRPr="00941421" w:rsidRDefault="00EA1406" w:rsidP="00941421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EA1406" w:rsidRPr="00941421" w:rsidRDefault="00202FB0" w:rsidP="0094142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С.Д.Шинкаренко</w:t>
            </w:r>
            <w:proofErr w:type="spellEnd"/>
          </w:p>
        </w:tc>
      </w:tr>
    </w:tbl>
    <w:p w:rsidR="00EA1406" w:rsidRPr="00941421" w:rsidRDefault="00EA1406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1406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решением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Совета народн</w:t>
      </w:r>
      <w:r w:rsidR="00202FB0">
        <w:rPr>
          <w:rFonts w:ascii="Arial" w:hAnsi="Arial" w:cs="Arial"/>
          <w:color w:val="000000" w:themeColor="text1"/>
          <w:sz w:val="24"/>
          <w:szCs w:val="24"/>
        </w:rPr>
        <w:t xml:space="preserve">ых депутатов Новобелянского </w:t>
      </w:r>
      <w:r w:rsidR="00EA1406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</w:t>
      </w:r>
      <w:r w:rsidR="008B48A8">
        <w:rPr>
          <w:rFonts w:ascii="Arial" w:hAnsi="Arial" w:cs="Arial"/>
          <w:color w:val="000000" w:themeColor="text1"/>
          <w:sz w:val="24"/>
          <w:szCs w:val="24"/>
        </w:rPr>
        <w:t>ипального района от  10.06.2024г № 203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расчета и возврата сумм инициативных платежей, подлежащих возврату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>лицам (в том числе организациям), осуществившим их перечисление в</w:t>
      </w:r>
      <w:r w:rsidR="00941421"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bCs/>
          <w:color w:val="000000" w:themeColor="text1"/>
          <w:sz w:val="24"/>
          <w:szCs w:val="24"/>
        </w:rPr>
        <w:t xml:space="preserve">бюджет </w:t>
      </w:r>
      <w:r w:rsidR="008B48A8">
        <w:rPr>
          <w:rFonts w:ascii="Arial" w:hAnsi="Arial" w:cs="Arial"/>
          <w:bCs/>
          <w:color w:val="000000" w:themeColor="text1"/>
          <w:sz w:val="24"/>
          <w:szCs w:val="24"/>
        </w:rPr>
        <w:t xml:space="preserve">Новобелянского </w:t>
      </w:r>
      <w:r w:rsidR="006422A9" w:rsidRPr="00941421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EA1406" w:rsidRPr="00941421" w:rsidRDefault="00EA1406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Настоящий Порядок расчета и возврата сумм инициативных платежей,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подлежащих возврату лицам (в том числе организациям), осуществившим их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перечисление в бюджет </w:t>
      </w:r>
      <w:r w:rsidR="008B48A8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реализацию инициативного проекта (далее соответственно - Порядок,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плательщики), разработан в соответствии с частью 3 статьи 56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>.1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Федерального</w:t>
      </w:r>
      <w:r w:rsidR="006422A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закона от 6 октября 2003 года № 131-ФЗ «Об общих принципах организации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местного самоуправления в Российской</w:t>
      </w:r>
      <w:proofErr w:type="gramEnd"/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 Федерации» (далее - Федеральный закон).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2. Понятия и термины, используемые в Порядке, применяются в значениях,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определенных Федеральным законом.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3. В случае если инициативный проект не был реализован, либо в случае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наличия остатка по итогам реализации инициативного проекта инициативных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не использованных в целях реализации инициативного проекта,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инициативные платежи подлежат возврату лицам (в том числе организациям),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8B48A8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(далее - денежные средства, подлежащие возврату).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4. Размер денежных средств, подлежащих возврату, в случае, если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инициативный проект не был реализован, равен сумме внесенного лицом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(в том числе организацией) инициативного платежа.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Размер денежных средств, подлежащих возврату лицу (в том числе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организации) в случае, если по завершении реализации инициативного проекта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образовался остаток инициативных платежей, рассчитывается по следующей</w:t>
      </w:r>
      <w:r w:rsidR="00DA55AE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формуле:</w:t>
      </w:r>
    </w:p>
    <w:p w:rsidR="00CB09AB" w:rsidRPr="00941421" w:rsidRDefault="00CB09AB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>
            <wp:extent cx="25050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>, где: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В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подлежащего возврату конкретному плательщику;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общая сумма инициативных платежей, поступившая в бюджет </w:t>
      </w:r>
      <w:r w:rsidR="008B48A8">
        <w:rPr>
          <w:rFonts w:ascii="Arial" w:hAnsi="Arial" w:cs="Arial"/>
          <w:color w:val="000000" w:themeColor="text1"/>
        </w:rPr>
        <w:t xml:space="preserve">Новобелянского </w:t>
      </w:r>
      <w:r w:rsidR="00D94950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в целях реализации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r w:rsidRPr="00941421">
        <w:rPr>
          <w:rFonts w:ascii="Arial" w:hAnsi="Arial" w:cs="Arial"/>
          <w:noProof/>
          <w:color w:val="000000" w:themeColor="text1"/>
          <w:position w:val="-12"/>
        </w:rPr>
        <w:drawing>
          <wp:inline distT="0" distB="0" distL="0" distR="0">
            <wp:extent cx="6477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21">
        <w:rPr>
          <w:rFonts w:ascii="Arial" w:hAnsi="Arial" w:cs="Arial"/>
          <w:color w:val="000000" w:themeColor="text1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CB09AB" w:rsidRPr="00941421" w:rsidRDefault="00CB09AB" w:rsidP="00941421">
      <w:pPr>
        <w:pStyle w:val="ConsPlusNormal"/>
        <w:ind w:firstLine="709"/>
        <w:jc w:val="both"/>
        <w:rPr>
          <w:rFonts w:ascii="Arial" w:hAnsi="Arial" w:cs="Arial"/>
          <w:color w:val="000000" w:themeColor="text1"/>
        </w:rPr>
      </w:pPr>
      <w:proofErr w:type="spellStart"/>
      <w:r w:rsidRPr="00941421">
        <w:rPr>
          <w:rFonts w:ascii="Arial" w:hAnsi="Arial" w:cs="Arial"/>
          <w:color w:val="000000" w:themeColor="text1"/>
        </w:rPr>
        <w:t>И</w:t>
      </w:r>
      <w:r w:rsidRPr="00941421">
        <w:rPr>
          <w:rFonts w:ascii="Arial" w:hAnsi="Arial" w:cs="Arial"/>
          <w:color w:val="000000" w:themeColor="text1"/>
          <w:vertAlign w:val="subscript"/>
        </w:rPr>
        <w:t>пл</w:t>
      </w:r>
      <w:proofErr w:type="spellEnd"/>
      <w:r w:rsidRPr="00941421">
        <w:rPr>
          <w:rFonts w:ascii="Arial" w:hAnsi="Arial" w:cs="Arial"/>
          <w:color w:val="000000" w:themeColor="text1"/>
        </w:rPr>
        <w:t xml:space="preserve"> - размер инициативного платежа, внесенного в бюджет </w:t>
      </w:r>
      <w:r w:rsidR="008B48A8">
        <w:rPr>
          <w:rFonts w:ascii="Arial" w:hAnsi="Arial" w:cs="Arial"/>
          <w:color w:val="000000" w:themeColor="text1"/>
        </w:rPr>
        <w:t xml:space="preserve">Новобелянского </w:t>
      </w:r>
      <w:r w:rsidR="00732577">
        <w:rPr>
          <w:rFonts w:ascii="Arial" w:hAnsi="Arial" w:cs="Arial"/>
          <w:color w:val="000000" w:themeColor="text1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</w:rPr>
        <w:t xml:space="preserve"> конкретным плательщиком.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5. </w:t>
      </w:r>
      <w:proofErr w:type="gramStart"/>
      <w:r w:rsidRPr="00941421">
        <w:rPr>
          <w:rFonts w:ascii="Arial" w:hAnsi="Arial" w:cs="Arial"/>
          <w:color w:val="000000" w:themeColor="text1"/>
          <w:sz w:val="24"/>
          <w:szCs w:val="24"/>
        </w:rPr>
        <w:t>В течение 10 рабочих дней со дня окончания срока реализации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инициативного проекта отраслевой (функциональный) орган Администрации</w:t>
      </w:r>
      <w:r w:rsidR="008B48A8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осуществляющий учет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 по инициативному проекту, производит расчет суммы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инициативных платежей, подлежащих возврату, и направляет инициатору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(представителю инициатора) проекта уведомление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платежей, подлежащих возврату, по форме согласно приложению № 1 к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настоящему Порядку (далее - уведомление).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6. В течение 30 календарных дней со дня принятия решения, указанного в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пункте 5 настоящего Порядка, администратор доходов: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а) производит расчет суммы инициативных платежей, подлежащих возврату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конкретным плательщикам;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б) направляет плательщикам уведомления о возврате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платежей по форме согласно приложению № 1 к настоящему Порядку.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color w:val="000000" w:themeColor="text1"/>
          <w:sz w:val="24"/>
          <w:szCs w:val="24"/>
        </w:rPr>
        <w:t>7. Расходы, понесенные плательщиком при перечислении инициативных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платежей в бюджет </w:t>
      </w:r>
      <w:r w:rsidR="008B48A8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>, не подлежат</w:t>
      </w:r>
      <w:r w:rsidR="00B12B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color w:val="000000" w:themeColor="text1"/>
          <w:sz w:val="24"/>
          <w:szCs w:val="24"/>
        </w:rPr>
        <w:t xml:space="preserve">возмещению за счет средств бюджета </w:t>
      </w:r>
      <w:r w:rsidR="008B48A8">
        <w:rPr>
          <w:rFonts w:ascii="Arial" w:hAnsi="Arial" w:cs="Arial"/>
          <w:color w:val="000000" w:themeColor="text1"/>
          <w:sz w:val="24"/>
          <w:szCs w:val="24"/>
        </w:rPr>
        <w:t xml:space="preserve"> Новобелянского </w:t>
      </w:r>
      <w:r w:rsidR="00284489" w:rsidRPr="00941421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8.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Для осуществления возврата денежных средств лицо (в том числе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организация), внесшее инициативный платеж в бюджет </w:t>
      </w:r>
      <w:r w:rsidR="008B48A8">
        <w:rPr>
          <w:rFonts w:ascii="Arial" w:hAnsi="Arial" w:cs="Arial"/>
          <w:iCs/>
          <w:color w:val="000000" w:themeColor="text1"/>
          <w:sz w:val="24"/>
          <w:szCs w:val="24"/>
        </w:rPr>
        <w:t xml:space="preserve">Новобелянского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, предоставляет в отраслевой (функциональный)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орган Администрации </w:t>
      </w:r>
      <w:r w:rsidR="008B48A8">
        <w:rPr>
          <w:rFonts w:ascii="Arial" w:hAnsi="Arial" w:cs="Arial"/>
          <w:iCs/>
          <w:color w:val="000000" w:themeColor="text1"/>
          <w:sz w:val="24"/>
          <w:szCs w:val="24"/>
        </w:rPr>
        <w:t xml:space="preserve">Новобелянского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заявление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денежных средств форме согласно приложению № 2 к настоящему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Порядку, с указанием банковских реквизитов счета, на который следует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осуществить возврат денежных средств.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о возврате денежных сре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дств пр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илагаются: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1) копия документа, удостоверяющего личность (с предъявлением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2) документ, подтверждающий полномочия (в случае если обращается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представитель плательщика);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3) копии платежных документов, подтверждающих внесение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 (с предъявлением подлинника);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4) сведения о банковских реквизитах счета, на который следует осуществить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 инициативного платежа;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5) согласие на обработку персональных данных согласно приложению № 3 к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настоящему Порядку (в случае если заявление подается физическим лицом).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9. Заявление о возврате денежных средств может быть подано в течение трех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лет со дня получения плательщиком уведомления, направленного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администратором доходов в соответствии с пунктом 6 настоящего Порядка.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10. Возврат денежных средств, внесенных в качестве инициативного платежа,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администратором доходов в соответствии с законодательством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в течение 30 календарных дней со дня регистрации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заявления о возврате денежных средств.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1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 возврату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8B48A8">
        <w:rPr>
          <w:rFonts w:ascii="Arial" w:hAnsi="Arial" w:cs="Arial"/>
          <w:iCs/>
          <w:color w:val="000000" w:themeColor="text1"/>
          <w:sz w:val="24"/>
          <w:szCs w:val="24"/>
        </w:rPr>
        <w:t xml:space="preserve"> Новобелянского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УВЕДОМЛЕНИЕ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инициативных платежей</w:t>
      </w:r>
    </w:p>
    <w:p w:rsidR="00941421" w:rsidRPr="00202FB0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 № ___</w:t>
      </w:r>
    </w:p>
    <w:p w:rsidR="00941421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val="en-US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Порядком расчета и возврата сумм инициативных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платежей, подлежащих 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осуществившим их перечисление в бюджет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на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проекта, утвержденным решением Совета народных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депутатов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 сельского поселения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от _________ № ______, администратор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доходов бюджета муниципального образования уведомляет о возможности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обратиться с заявлением о возврате денежных средств в сумме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 (___________________________________) рублей,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в качестве инициативного платежа на реализацию инициативного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в связи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941421" w:rsidRPr="00202FB0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организации)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(ФИО руководителя)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 (___________________)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М.П.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2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8B48A8">
        <w:rPr>
          <w:rFonts w:ascii="Arial" w:hAnsi="Arial" w:cs="Arial"/>
          <w:iCs/>
          <w:color w:val="000000" w:themeColor="text1"/>
          <w:sz w:val="24"/>
          <w:szCs w:val="24"/>
        </w:rPr>
        <w:t xml:space="preserve"> Новобелянского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DA2B2C" w:rsidRPr="00941421" w:rsidRDefault="00DA2B2C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Руководителю 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администратора доходов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бюджета муниципального образования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либо наименование лица, внесшего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инициативный платеж, почтовый адрес,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контактный телефон)</w:t>
      </w:r>
      <w:proofErr w:type="gramEnd"/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</w:t>
      </w:r>
    </w:p>
    <w:p w:rsidR="00941421" w:rsidRPr="00941421" w:rsidRDefault="001856F5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 возврате денежных средств,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внесенных в качестве инициативного платежа</w:t>
      </w:r>
    </w:p>
    <w:p w:rsidR="00941421" w:rsidRPr="00202FB0" w:rsidRDefault="00941421" w:rsidP="005403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На основании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уведомления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сельского поселения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________________сельского поселения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 ______ г. № ____ о возврате инициативных платежей прошу вернуть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денежные средства в сумме ______________, (___________________________),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(сумма в рублях) (сумма прописью в рублях) рублей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внесенные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в качестве инициативного платежа на реализацию инициативного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проекта 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в связи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_________________________________________________________.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(причина возврата инициативных платежей)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заявлению прилагаю: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____________________________ 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Заявление принято «___» ___________ 20___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Должностное лицо, ответственное за прием заявления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 _________________________ 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(расшифровка подписи)</w:t>
      </w:r>
    </w:p>
    <w:p w:rsidR="00DA2B2C" w:rsidRPr="00941421" w:rsidRDefault="00DA2B2C" w:rsidP="00941421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Приложение № 3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к Порядку расчета и возврата сумм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инициативных платежей, подлежащих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возврату лицам (в том числе организациям),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осуществившим их перечисление в бюджет</w:t>
      </w:r>
      <w:r w:rsidR="00420419">
        <w:rPr>
          <w:rFonts w:ascii="Arial" w:hAnsi="Arial" w:cs="Arial"/>
          <w:iCs/>
          <w:color w:val="000000" w:themeColor="text1"/>
          <w:sz w:val="24"/>
          <w:szCs w:val="24"/>
        </w:rPr>
        <w:t xml:space="preserve"> Новобелянского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</w:p>
    <w:p w:rsidR="00941421" w:rsidRPr="005403FA" w:rsidRDefault="00941421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Форма</w:t>
      </w:r>
    </w:p>
    <w:p w:rsidR="00941421" w:rsidRPr="00202FB0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СОГЛАСИЕ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персональных данных</w:t>
      </w:r>
    </w:p>
    <w:p w:rsidR="00941421" w:rsidRPr="00202FB0" w:rsidRDefault="00941421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Я, 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(фамилия, имя, отчество (при наличии) субъекта персональных данных)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соответствии с частью 4 статьи 9 Федерального закона от 27 июля 2006 года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№ 152-ФЗ «О персональных данных»,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зарегистрированный</w:t>
      </w:r>
      <w:proofErr w:type="gramEnd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 по адресу: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документ, удостоверяющий личность: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документа, номер, сведения о дате выдачи документа и выдавшем его органе)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в целях осуществления возврата инициативного платежа, внесенного на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реализацию инициативного проекта 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(наименование инициативного проекта)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даю согласие_______________________________________________________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(наименование администратора доходов бюджета </w:t>
      </w:r>
      <w:r w:rsidR="00DA2B2C"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 сельского поселения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находящемуся по адресу:</w:t>
      </w:r>
      <w:proofErr w:type="gramEnd"/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____________________________________________________________________,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обработку моих персональных данных, а именно: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(указать персональные данные, на обработку которых дается согласие субъекта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персональных данных)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____________________________________________________________________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____________________________________________________________________.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Настоящее согласие на обработку персональных данных может быть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отозвано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на основании письменного заявления субъекта персональных данных.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 xml:space="preserve">Настоящее согласие на обработку персональных данных действует </w:t>
      </w: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 даты</w:t>
      </w:r>
      <w:proofErr w:type="gramEnd"/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его подписания и до возврата инициативного платежа.</w:t>
      </w:r>
    </w:p>
    <w:p w:rsidR="005403FA" w:rsidRDefault="005403FA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«__» _______ 20__ г.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Субъект персональных данных:</w:t>
      </w:r>
    </w:p>
    <w:p w:rsidR="001856F5" w:rsidRPr="00941421" w:rsidRDefault="001856F5" w:rsidP="00941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_____________/_______________________________________________________</w:t>
      </w:r>
    </w:p>
    <w:p w:rsidR="00EB71A7" w:rsidRPr="00941421" w:rsidRDefault="001856F5" w:rsidP="0094142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41421">
        <w:rPr>
          <w:rFonts w:ascii="Arial" w:hAnsi="Arial" w:cs="Arial"/>
          <w:iCs/>
          <w:color w:val="000000" w:themeColor="text1"/>
          <w:sz w:val="24"/>
          <w:szCs w:val="24"/>
        </w:rPr>
        <w:t>(подпись) (фамилия, имя, отчество (при наличии)__</w:t>
      </w:r>
      <w:r w:rsidR="005403FA">
        <w:rPr>
          <w:rFonts w:ascii="Arial" w:hAnsi="Arial" w:cs="Arial"/>
          <w:iCs/>
          <w:color w:val="000000" w:themeColor="text1"/>
          <w:sz w:val="24"/>
          <w:szCs w:val="24"/>
        </w:rPr>
        <w:t>_____</w:t>
      </w:r>
      <w:bookmarkStart w:id="0" w:name="_GoBack"/>
      <w:bookmarkEnd w:id="0"/>
      <w:proofErr w:type="gramEnd"/>
    </w:p>
    <w:sectPr w:rsidR="00EB71A7" w:rsidRPr="00941421" w:rsidSect="009414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C05"/>
    <w:rsid w:val="000965AF"/>
    <w:rsid w:val="0013765E"/>
    <w:rsid w:val="001856F5"/>
    <w:rsid w:val="00202FB0"/>
    <w:rsid w:val="0024634D"/>
    <w:rsid w:val="00284489"/>
    <w:rsid w:val="00420419"/>
    <w:rsid w:val="005041F5"/>
    <w:rsid w:val="005403FA"/>
    <w:rsid w:val="005E7C05"/>
    <w:rsid w:val="006422A9"/>
    <w:rsid w:val="00732577"/>
    <w:rsid w:val="00876BB7"/>
    <w:rsid w:val="008804BB"/>
    <w:rsid w:val="008B48A8"/>
    <w:rsid w:val="008F5799"/>
    <w:rsid w:val="00941421"/>
    <w:rsid w:val="00B12B5F"/>
    <w:rsid w:val="00CB09AB"/>
    <w:rsid w:val="00D94950"/>
    <w:rsid w:val="00DA2B2C"/>
    <w:rsid w:val="00DA55AE"/>
    <w:rsid w:val="00EA1406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40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1406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0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18</cp:revision>
  <dcterms:created xsi:type="dcterms:W3CDTF">2024-04-26T11:28:00Z</dcterms:created>
  <dcterms:modified xsi:type="dcterms:W3CDTF">2024-06-13T08:17:00Z</dcterms:modified>
</cp:coreProperties>
</file>