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171D5" w:rsidRDefault="00B507B5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="000E6BCD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A0B4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4FC4">
        <w:rPr>
          <w:rFonts w:ascii="Arial" w:hAnsi="Arial" w:cs="Arial"/>
          <w:color w:val="000000" w:themeColor="text1"/>
          <w:sz w:val="24"/>
          <w:szCs w:val="24"/>
        </w:rPr>
        <w:t>30 июн</w:t>
      </w:r>
      <w:r w:rsidR="00BA0B42">
        <w:rPr>
          <w:rFonts w:ascii="Arial" w:hAnsi="Arial" w:cs="Arial"/>
          <w:color w:val="000000" w:themeColor="text1"/>
          <w:sz w:val="24"/>
          <w:szCs w:val="24"/>
        </w:rPr>
        <w:t xml:space="preserve">я 2022г.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A0B42">
        <w:rPr>
          <w:rFonts w:ascii="Arial" w:hAnsi="Arial" w:cs="Arial"/>
          <w:color w:val="000000" w:themeColor="text1"/>
          <w:sz w:val="24"/>
          <w:szCs w:val="24"/>
        </w:rPr>
        <w:t>92</w:t>
      </w:r>
    </w:p>
    <w:p w:rsidR="000E6BCD" w:rsidRDefault="00B507B5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.Н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овобелая</w:t>
      </w:r>
      <w:proofErr w:type="spellEnd"/>
    </w:p>
    <w:p w:rsidR="00B507B5" w:rsidRPr="006171D5" w:rsidRDefault="00B507B5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B507B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Новобелянского</w:t>
      </w:r>
      <w:proofErr w:type="spellEnd"/>
      <w:r w:rsidR="00B507B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от </w:t>
      </w:r>
      <w:r w:rsidR="00C17A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15.11.2019г.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C17A25">
        <w:rPr>
          <w:rFonts w:ascii="Arial" w:hAnsi="Arial" w:cs="Arial"/>
          <w:color w:val="000000" w:themeColor="text1"/>
          <w:sz w:val="24"/>
          <w:szCs w:val="24"/>
        </w:rPr>
        <w:t xml:space="preserve"> 205 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</w:t>
      </w:r>
      <w:r w:rsidR="00B507B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алога на территории </w:t>
      </w:r>
      <w:proofErr w:type="spellStart"/>
      <w:r w:rsidR="00B507B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Новобелянского</w:t>
      </w:r>
      <w:proofErr w:type="spellEnd"/>
      <w:r w:rsidR="00B507B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171D5" w:rsidRDefault="000E6BCD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C43BB" w:rsidRPr="006171D5">
        <w:rPr>
          <w:rFonts w:ascii="Arial" w:hAnsi="Arial" w:cs="Arial"/>
          <w:color w:val="000000" w:themeColor="text1"/>
          <w:sz w:val="24"/>
          <w:szCs w:val="24"/>
        </w:rPr>
        <w:t>целях приведения в соответствие с действ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>ующим законодательством нормативно-п</w:t>
      </w:r>
      <w:r w:rsidR="00B507B5">
        <w:rPr>
          <w:rFonts w:ascii="Arial" w:hAnsi="Arial" w:cs="Arial"/>
          <w:color w:val="000000" w:themeColor="text1"/>
          <w:sz w:val="24"/>
          <w:szCs w:val="24"/>
        </w:rPr>
        <w:t xml:space="preserve">равовых актов </w:t>
      </w:r>
      <w:proofErr w:type="spellStart"/>
      <w:r w:rsidR="00B507B5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</w:t>
      </w:r>
      <w:r w:rsidR="00B507B5">
        <w:rPr>
          <w:rFonts w:ascii="Arial" w:hAnsi="Arial" w:cs="Arial"/>
          <w:color w:val="000000" w:themeColor="text1"/>
          <w:sz w:val="24"/>
          <w:szCs w:val="24"/>
        </w:rPr>
        <w:t xml:space="preserve"> района от 29.04.2022 года № 2-1-2022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>, Совет нар</w:t>
      </w:r>
      <w:r w:rsidR="00B507B5">
        <w:rPr>
          <w:rFonts w:ascii="Arial" w:hAnsi="Arial" w:cs="Arial"/>
          <w:color w:val="000000" w:themeColor="text1"/>
          <w:sz w:val="24"/>
          <w:szCs w:val="24"/>
        </w:rPr>
        <w:t xml:space="preserve">одных депутатов  </w:t>
      </w:r>
      <w:proofErr w:type="spellStart"/>
      <w:r w:rsidR="00B507B5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решил:</w:t>
      </w:r>
    </w:p>
    <w:p w:rsidR="0002056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1. Внести в решение Совета на</w:t>
      </w:r>
      <w:r w:rsidR="00C17A25">
        <w:rPr>
          <w:rFonts w:ascii="Arial" w:hAnsi="Arial" w:cs="Arial"/>
          <w:color w:val="000000" w:themeColor="text1"/>
          <w:sz w:val="24"/>
          <w:szCs w:val="24"/>
        </w:rPr>
        <w:t xml:space="preserve">родных депутатов </w:t>
      </w:r>
      <w:proofErr w:type="spellStart"/>
      <w:r w:rsidR="00C17A25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</w:t>
      </w:r>
      <w:r w:rsidR="00C17A25">
        <w:rPr>
          <w:rFonts w:ascii="Arial" w:hAnsi="Arial" w:cs="Arial"/>
          <w:color w:val="000000" w:themeColor="text1"/>
          <w:sz w:val="24"/>
          <w:szCs w:val="24"/>
        </w:rPr>
        <w:t>кого поселения от 15.11.2019г.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7A25">
        <w:rPr>
          <w:rFonts w:ascii="Arial" w:hAnsi="Arial" w:cs="Arial"/>
          <w:color w:val="000000" w:themeColor="text1"/>
          <w:sz w:val="24"/>
          <w:szCs w:val="24"/>
        </w:rPr>
        <w:t>№ 205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налога</w:t>
      </w:r>
      <w:r w:rsidR="00C17A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на территории </w:t>
      </w:r>
      <w:proofErr w:type="spellStart"/>
      <w:r w:rsidR="00C17A2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Новобелянского</w:t>
      </w:r>
      <w:proofErr w:type="spellEnd"/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D24B8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2154F0" w:rsidRPr="006171D5">
        <w:rPr>
          <w:rFonts w:ascii="Arial" w:hAnsi="Arial" w:cs="Arial"/>
          <w:color w:val="000000" w:themeColor="text1"/>
          <w:sz w:val="24"/>
          <w:szCs w:val="24"/>
        </w:rPr>
        <w:t>Пункт 2 решения изложить в следующей редакции: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«2. </w:t>
      </w:r>
      <w:proofErr w:type="gramStart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</w:t>
      </w:r>
      <w:r w:rsidR="00277646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дения, если иное не установлено статьей 388 Налогового кодекса Российской Федерации</w:t>
      </w:r>
      <w:r w:rsidR="004B283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C17A2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пределах границ  </w:t>
      </w:r>
      <w:proofErr w:type="spellStart"/>
      <w:r w:rsidR="00C17A25">
        <w:rPr>
          <w:rFonts w:ascii="Arial" w:eastAsiaTheme="minorHAnsi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="00C17A2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4B2831">
        <w:rPr>
          <w:rFonts w:ascii="Arial" w:eastAsiaTheme="minorHAnsi" w:hAnsi="Arial" w:cs="Arial"/>
          <w:color w:val="000000" w:themeColor="text1"/>
          <w:sz w:val="24"/>
          <w:szCs w:val="24"/>
        </w:rPr>
        <w:t>сельского поселения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proofErr w:type="gramEnd"/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2154F0" w:rsidRPr="006171D5" w:rsidRDefault="002154F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  <w:r w:rsidR="006171D5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»;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0" w:name="Par0"/>
      <w:bookmarkEnd w:id="0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.2.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Пункт 7 решения изложить в следующей редакции: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«</w:t>
      </w:r>
      <w:r w:rsidR="0016460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7.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Сумма налога исчисляется по истечении налогового периода как соответствующая налоговой ставке процентная доля налоговой базы с учетом особенностей, установленных статьей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Налогоплательщики-организации исчисляют сумму налога (сумму авансовых платежей по налогу) самостоятельно.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Сумма налога, подлежащая уплате в бюджет налогоплательщиками - физическими лицами, исчисляется налоговыми органами.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Сумма налога, подлежащая уплате в бюджет по итогам налогового периода, определяется налогоплательщиками-организациями как разница между суммой налога, исчисленной в соответствии с пунктом 1 статьи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и суммами подлежащих уплате в течение налогового периода авансовых платежей по налогу.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1" w:name="Par11"/>
      <w:bookmarkEnd w:id="1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этот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до 15-го числа соответствующего месяца включительно или прекращение указанного права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Если возникновение права собственности (постоянного (бессрочного) пользования, пожизненного наследуемого владения) на земельный участок (его долю)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2" w:name="Par15"/>
      <w:bookmarkEnd w:id="2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случае изменения в течение налогового (отчетного) периода кадастровой стоимости вследствие изменения характеристик земельного участка исчисление суммы налога (суммы авансового платежа по налогу) в отношении такого земельного участка производится с учетом коэффициента, определяемого в порядке, аналогичном установленному </w:t>
      </w:r>
      <w:r w:rsidR="00280FFF">
        <w:rPr>
          <w:rFonts w:ascii="Arial" w:eastAsiaTheme="minorHAnsi" w:hAnsi="Arial" w:cs="Arial"/>
          <w:color w:val="000000" w:themeColor="text1"/>
          <w:sz w:val="24"/>
          <w:szCs w:val="24"/>
        </w:rPr>
        <w:t>настоящим пунктом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3" w:name="Par17"/>
      <w:bookmarkEnd w:id="3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земельного участка, сведения о котором представлены в соответствии с пунктом 18 статьи</w:t>
      </w:r>
      <w:r w:rsidR="00F17799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>Налогового к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одекса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</w:t>
      </w:r>
      <w:r w:rsidR="00904AB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</w:t>
      </w:r>
      <w:r w:rsidR="00F2004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отношении земельного участка (его доли), перешедшего (перешедшей) по наследству, налог </w:t>
      </w:r>
      <w:proofErr w:type="gramStart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исчисляется</w:t>
      </w:r>
      <w:proofErr w:type="gramEnd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начиная со дня открытия наследства.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4" w:name="Par31"/>
      <w:bookmarkEnd w:id="4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5" w:name="Par35"/>
      <w:bookmarkEnd w:id="5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2 в течение трех лет начиная с даты государственной регистрации прав на данные земельные участки вплоть до государственной регистрации прав на построенный объект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лицами, исчисление суммы налога (суммы авансовых платежей по налогу) производится с учетом коэффициента 4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объект недвижимости.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bookmarkStart w:id="6" w:name="Par40"/>
      <w:bookmarkEnd w:id="6"/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с даты государственной регистрации прав на данные земельные участки вплоть до государственной регистрации прав на построенный объект недвижимости.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В случае, если сумма налога, исчисленная в отношении земельного участка в соответствии с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>о с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татьей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), превышает сумму налога, исчисленную в отношении этого земельного участка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 за предыдущий налоговый период с учетом коэффициента 1,1, сумма налога подлежит уплате налогоплательщиками - физическими лицами в размере, равном сумме налога, исчисленной в соответствии с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о 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статьей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(без учета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) за предыдущий налоговый период с учетом коэффициента 1,1, а также с учетом положений пунктов 7, 7.1, абзаца пятого пункта 10 статьи</w:t>
      </w:r>
      <w:r w:rsidR="00517ABC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, примененных к налоговому периоду, за который исчисляется сумма налога.</w:t>
      </w:r>
    </w:p>
    <w:p w:rsidR="006171D5" w:rsidRPr="006171D5" w:rsidRDefault="006171D5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Положения пункта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17 </w:t>
      </w:r>
      <w:r w:rsidR="00226B72"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статьи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не применяются при исчислении налога с учетом положений пунктов 7.1, 7.2, 15 и 16 статьи</w:t>
      </w:r>
      <w:r w:rsidR="00226B72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396 Налогового кодекса Российской Федерации</w:t>
      </w:r>
      <w:r w:rsidRPr="006171D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="00DA318A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(Абзац применяется, начиная с исчисления земельного налога за налоговый период 2022 г.)</w:t>
      </w:r>
      <w:r w:rsidR="00695C0B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7" w:name="Par48"/>
      <w:bookmarkEnd w:id="7"/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proofErr w:type="spellStart"/>
      <w:r w:rsidR="00C17A25">
        <w:rPr>
          <w:rFonts w:ascii="Arial" w:hAnsi="Arial" w:cs="Arial"/>
          <w:color w:val="000000" w:themeColor="text1"/>
          <w:sz w:val="24"/>
          <w:szCs w:val="24"/>
        </w:rPr>
        <w:t>Новобелянского</w:t>
      </w:r>
      <w:proofErr w:type="spellEnd"/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bookmarkStart w:id="8" w:name="_GoBack"/>
      <w:bookmarkEnd w:id="8"/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A6A7C" w:rsidRDefault="00BA6A7C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</w:t>
      </w:r>
      <w:r w:rsidR="00C17A2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х правовых актов </w:t>
      </w:r>
      <w:proofErr w:type="spellStart"/>
      <w:r w:rsidR="00C17A25">
        <w:rPr>
          <w:rFonts w:ascii="Arial" w:hAnsi="Arial" w:cs="Arial"/>
          <w:color w:val="000000" w:themeColor="text1"/>
          <w:sz w:val="24"/>
          <w:szCs w:val="24"/>
          <w:lang w:eastAsia="ru-RU"/>
        </w:rPr>
        <w:t>Новобелянского</w:t>
      </w:r>
      <w:proofErr w:type="spellEnd"/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и распространяет свое действие на правоотношения, возникшие с 1 января 202</w:t>
      </w:r>
      <w:r w:rsidR="003431B4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2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г.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51693C" w:rsidRPr="006171D5" w:rsidTr="00134A49">
        <w:tc>
          <w:tcPr>
            <w:tcW w:w="3510" w:type="dxa"/>
          </w:tcPr>
          <w:p w:rsidR="000E6BCD" w:rsidRPr="006171D5" w:rsidRDefault="000E6BCD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C17A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7A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Новобелянского</w:t>
            </w:r>
            <w:proofErr w:type="spellEnd"/>
            <w:r w:rsidR="00C17A2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E6BCD" w:rsidRPr="006171D5" w:rsidRDefault="000E6BCD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171D5" w:rsidRDefault="00C17A25" w:rsidP="00C17A2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А. М.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Яневич</w:t>
            </w:r>
            <w:proofErr w:type="spellEnd"/>
          </w:p>
        </w:tc>
      </w:tr>
    </w:tbl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53509" w:rsidRPr="006171D5" w:rsidTr="00794A76">
        <w:tc>
          <w:tcPr>
            <w:tcW w:w="3510" w:type="dxa"/>
          </w:tcPr>
          <w:p w:rsidR="00AC4297" w:rsidRPr="006171D5" w:rsidRDefault="00AC4297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="00C17A2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Новобелянского</w:t>
            </w:r>
            <w:proofErr w:type="spellEnd"/>
            <w:r w:rsidR="00C17A2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6171D5" w:rsidRDefault="00AC4297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171D5" w:rsidRDefault="00C17A25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С. Д.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Шинкаренко</w:t>
            </w:r>
            <w:proofErr w:type="spellEnd"/>
          </w:p>
        </w:tc>
      </w:tr>
    </w:tbl>
    <w:p w:rsidR="00F26DD9" w:rsidRPr="006171D5" w:rsidRDefault="00F26DD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171D5" w:rsidSect="006171D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D9"/>
    <w:rsid w:val="00020560"/>
    <w:rsid w:val="0003518F"/>
    <w:rsid w:val="00037070"/>
    <w:rsid w:val="00091266"/>
    <w:rsid w:val="00097C46"/>
    <w:rsid w:val="000B2280"/>
    <w:rsid w:val="000E6BCD"/>
    <w:rsid w:val="000F29D1"/>
    <w:rsid w:val="00104AE2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54D66"/>
    <w:rsid w:val="00266C6F"/>
    <w:rsid w:val="00277646"/>
    <w:rsid w:val="00280FFF"/>
    <w:rsid w:val="002A30F2"/>
    <w:rsid w:val="002C4552"/>
    <w:rsid w:val="002F2D61"/>
    <w:rsid w:val="00305A94"/>
    <w:rsid w:val="003431B4"/>
    <w:rsid w:val="00496673"/>
    <w:rsid w:val="004A77B5"/>
    <w:rsid w:val="004B2831"/>
    <w:rsid w:val="004C43BB"/>
    <w:rsid w:val="004F3FAD"/>
    <w:rsid w:val="0051693C"/>
    <w:rsid w:val="00517ABC"/>
    <w:rsid w:val="0052351F"/>
    <w:rsid w:val="0053388B"/>
    <w:rsid w:val="00540E0F"/>
    <w:rsid w:val="0058766F"/>
    <w:rsid w:val="006130FD"/>
    <w:rsid w:val="00614130"/>
    <w:rsid w:val="006171D5"/>
    <w:rsid w:val="006225E6"/>
    <w:rsid w:val="00695C0B"/>
    <w:rsid w:val="006B10ED"/>
    <w:rsid w:val="007100B0"/>
    <w:rsid w:val="00711B69"/>
    <w:rsid w:val="00750856"/>
    <w:rsid w:val="00766022"/>
    <w:rsid w:val="00774FC4"/>
    <w:rsid w:val="00783A1E"/>
    <w:rsid w:val="007958F5"/>
    <w:rsid w:val="007C4489"/>
    <w:rsid w:val="007D0464"/>
    <w:rsid w:val="008D71B4"/>
    <w:rsid w:val="00903334"/>
    <w:rsid w:val="00904ABA"/>
    <w:rsid w:val="0092003F"/>
    <w:rsid w:val="00972292"/>
    <w:rsid w:val="009F6740"/>
    <w:rsid w:val="00A9575B"/>
    <w:rsid w:val="00AC1752"/>
    <w:rsid w:val="00AC4297"/>
    <w:rsid w:val="00B32411"/>
    <w:rsid w:val="00B507B5"/>
    <w:rsid w:val="00B559DD"/>
    <w:rsid w:val="00BA0B42"/>
    <w:rsid w:val="00BA6A7C"/>
    <w:rsid w:val="00BC0D70"/>
    <w:rsid w:val="00C17A25"/>
    <w:rsid w:val="00C42AB0"/>
    <w:rsid w:val="00C625F0"/>
    <w:rsid w:val="00CA14FE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B0274"/>
    <w:rsid w:val="00FD01B8"/>
    <w:rsid w:val="00FD08A5"/>
    <w:rsid w:val="00FD367F"/>
    <w:rsid w:val="00FE12DF"/>
    <w:rsid w:val="00FE430A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81F5A-9C59-4D10-AD47-A206240D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2022-07-01T05:50:00Z</cp:lastPrinted>
  <dcterms:created xsi:type="dcterms:W3CDTF">2022-07-01T05:49:00Z</dcterms:created>
  <dcterms:modified xsi:type="dcterms:W3CDTF">2022-07-01T05:52:00Z</dcterms:modified>
</cp:coreProperties>
</file>