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24" w:rsidRDefault="00371224" w:rsidP="00371224">
      <w:pPr>
        <w:pStyle w:val="2"/>
        <w:shd w:val="clear" w:color="auto" w:fill="auto"/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</w:p>
    <w:p w:rsidR="00371224" w:rsidRDefault="00371224" w:rsidP="00371224">
      <w:pPr>
        <w:pStyle w:val="2"/>
        <w:shd w:val="clear" w:color="auto" w:fill="auto"/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НОВОБЕЛЯНСКОГО  СЕЛЬСКОГО ПОСЕЛЕНИЯ</w:t>
      </w:r>
    </w:p>
    <w:p w:rsidR="00371224" w:rsidRDefault="00371224" w:rsidP="00371224">
      <w:pPr>
        <w:pStyle w:val="2"/>
        <w:shd w:val="clear" w:color="auto" w:fill="auto"/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371224" w:rsidRDefault="00371224" w:rsidP="00371224">
      <w:pPr>
        <w:pStyle w:val="2"/>
        <w:shd w:val="clear" w:color="auto" w:fill="auto"/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371224" w:rsidRDefault="00371224" w:rsidP="00371224">
      <w:pPr>
        <w:pStyle w:val="2"/>
        <w:shd w:val="clear" w:color="auto" w:fill="auto"/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371224" w:rsidRDefault="00371224" w:rsidP="00371224">
      <w:pPr>
        <w:pStyle w:val="2"/>
        <w:shd w:val="clear" w:color="auto" w:fill="auto"/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</w:p>
    <w:p w:rsidR="00371224" w:rsidRDefault="00371224" w:rsidP="00371224">
      <w:pPr>
        <w:pStyle w:val="2"/>
        <w:shd w:val="clear" w:color="auto" w:fill="auto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  22.06.2022г         №  24</w:t>
      </w:r>
    </w:p>
    <w:p w:rsidR="00371224" w:rsidRDefault="00371224" w:rsidP="00371224">
      <w:pPr>
        <w:pStyle w:val="2"/>
        <w:shd w:val="clear" w:color="auto" w:fill="auto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с. Новобелая</w:t>
      </w:r>
    </w:p>
    <w:p w:rsidR="00371224" w:rsidRDefault="00371224" w:rsidP="00371224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71224" w:rsidRDefault="00371224" w:rsidP="00371224">
      <w:pPr>
        <w:pStyle w:val="2"/>
        <w:shd w:val="clear" w:color="auto" w:fill="auto"/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Новобелянского сельского поселения</w:t>
      </w:r>
    </w:p>
    <w:p w:rsidR="00371224" w:rsidRDefault="00371224" w:rsidP="00371224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71224" w:rsidRDefault="00371224" w:rsidP="00371224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 соответствии с Федеральным законом от 24.07.2007 № 209-ФЗ «О развитии малого и среднего предпринимательства в Российской Федерации», Уставом Новобелянского сельского поселения</w:t>
      </w:r>
      <w:r>
        <w:rPr>
          <w:rStyle w:val="a4"/>
          <w:rFonts w:ascii="Arial" w:hAnsi="Arial" w:cs="Arial"/>
          <w:color w:val="000000" w:themeColor="text1"/>
          <w:sz w:val="24"/>
          <w:szCs w:val="24"/>
        </w:rPr>
        <w:t>, информацией  прокуратуры Кантемировского района от 20.06.2022г № 2-10-2022г</w:t>
      </w:r>
      <w:proofErr w:type="gramStart"/>
      <w:r>
        <w:rPr>
          <w:rStyle w:val="a4"/>
          <w:rFonts w:ascii="Arial" w:hAnsi="Arial" w:cs="Arial"/>
          <w:color w:val="000000" w:themeColor="text1"/>
          <w:sz w:val="24"/>
          <w:szCs w:val="24"/>
        </w:rPr>
        <w:t xml:space="preserve"> ,</w:t>
      </w:r>
      <w:proofErr w:type="gramEnd"/>
      <w:r>
        <w:rPr>
          <w:rStyle w:val="22"/>
          <w:rFonts w:ascii="Arial" w:hAnsi="Arial" w:cs="Arial"/>
          <w:color w:val="000000" w:themeColor="text1"/>
          <w:sz w:val="24"/>
          <w:szCs w:val="24"/>
        </w:rPr>
        <w:t xml:space="preserve">в </w:t>
      </w:r>
      <w:r>
        <w:rPr>
          <w:rFonts w:ascii="Arial" w:hAnsi="Arial" w:cs="Arial"/>
          <w:color w:val="000000" w:themeColor="text1"/>
          <w:sz w:val="24"/>
          <w:szCs w:val="24"/>
        </w:rPr>
        <w:t>целях реализации государственной политики, направленной на поддержку и развитие малого и среднего предпринимательства на территории Новобелянского  сельского поселения</w:t>
      </w:r>
      <w:r>
        <w:rPr>
          <w:rStyle w:val="a4"/>
          <w:rFonts w:ascii="Arial" w:hAnsi="Arial" w:cs="Arial"/>
          <w:color w:val="000000" w:themeColor="text1"/>
          <w:sz w:val="24"/>
          <w:szCs w:val="24"/>
        </w:rPr>
        <w:t>,</w:t>
      </w:r>
      <w:r>
        <w:rPr>
          <w:rStyle w:val="22"/>
          <w:rFonts w:ascii="Arial" w:hAnsi="Arial" w:cs="Arial"/>
          <w:color w:val="000000" w:themeColor="text1"/>
          <w:sz w:val="24"/>
          <w:szCs w:val="24"/>
        </w:rPr>
        <w:t xml:space="preserve"> администрация Новобелянского сельского поселения Кантемировского муниципального района Воронежской области </w:t>
      </w:r>
      <w:r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371224" w:rsidRDefault="00371224" w:rsidP="00371224">
      <w:pPr>
        <w:pStyle w:val="2"/>
        <w:numPr>
          <w:ilvl w:val="0"/>
          <w:numId w:val="1"/>
        </w:numPr>
        <w:shd w:val="clear" w:color="auto" w:fill="auto"/>
        <w:tabs>
          <w:tab w:val="left" w:pos="1436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Утвердить Положение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Новобелянского сельского поселения согласно приложению.</w:t>
      </w:r>
    </w:p>
    <w:p w:rsidR="00371224" w:rsidRDefault="00371224" w:rsidP="00371224">
      <w:pPr>
        <w:pStyle w:val="21"/>
        <w:numPr>
          <w:ilvl w:val="0"/>
          <w:numId w:val="1"/>
        </w:numPr>
        <w:shd w:val="clear" w:color="auto" w:fill="auto"/>
        <w:tabs>
          <w:tab w:val="left" w:pos="1446"/>
        </w:tabs>
        <w:spacing w:before="0" w:after="0" w:line="240" w:lineRule="auto"/>
        <w:ind w:left="20" w:firstLine="709"/>
        <w:jc w:val="both"/>
        <w:rPr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Style w:val="22"/>
          <w:rFonts w:ascii="Arial" w:hAnsi="Arial" w:cs="Arial"/>
          <w:color w:val="000000" w:themeColor="text1"/>
          <w:sz w:val="24"/>
          <w:szCs w:val="24"/>
        </w:rPr>
        <w:t>Опубликовать настоящее постановление в Вестнике муниципальных правовых актов Новобелянского  сельского поселения</w:t>
      </w:r>
      <w:r>
        <w:rPr>
          <w:rFonts w:ascii="Arial" w:hAnsi="Arial" w:cs="Arial"/>
          <w:i w:val="0"/>
          <w:color w:val="000000" w:themeColor="text1"/>
          <w:sz w:val="24"/>
          <w:szCs w:val="24"/>
        </w:rPr>
        <w:t>,</w:t>
      </w:r>
      <w:r>
        <w:rPr>
          <w:rStyle w:val="22"/>
          <w:rFonts w:ascii="Arial" w:hAnsi="Arial" w:cs="Arial"/>
          <w:color w:val="000000" w:themeColor="text1"/>
          <w:sz w:val="24"/>
          <w:szCs w:val="24"/>
        </w:rPr>
        <w:t xml:space="preserve"> разместить на официальном сайте администрации Новобелянского  сельского поселения</w:t>
      </w:r>
      <w:r>
        <w:rPr>
          <w:rFonts w:ascii="Arial" w:hAnsi="Arial" w:cs="Arial"/>
          <w:i w:val="0"/>
          <w:color w:val="000000" w:themeColor="text1"/>
          <w:sz w:val="24"/>
          <w:szCs w:val="24"/>
        </w:rPr>
        <w:t>.</w:t>
      </w:r>
    </w:p>
    <w:p w:rsidR="00371224" w:rsidRDefault="00371224" w:rsidP="00371224">
      <w:pPr>
        <w:pStyle w:val="2"/>
        <w:numPr>
          <w:ilvl w:val="0"/>
          <w:numId w:val="1"/>
        </w:numPr>
        <w:shd w:val="clear" w:color="auto" w:fill="auto"/>
        <w:tabs>
          <w:tab w:val="left" w:pos="1062"/>
        </w:tabs>
        <w:spacing w:after="0" w:line="240" w:lineRule="auto"/>
        <w:ind w:left="20" w:firstLine="64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371224" w:rsidRDefault="00371224" w:rsidP="00371224">
      <w:pPr>
        <w:pStyle w:val="21"/>
        <w:shd w:val="clear" w:color="auto" w:fill="auto"/>
        <w:spacing w:before="0" w:after="0" w:line="240" w:lineRule="auto"/>
        <w:ind w:firstLine="709"/>
        <w:jc w:val="both"/>
        <w:rPr>
          <w:rStyle w:val="22"/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5"/>
        <w:gridCol w:w="3286"/>
        <w:gridCol w:w="3286"/>
      </w:tblGrid>
      <w:tr w:rsidR="00371224" w:rsidTr="00371224">
        <w:tc>
          <w:tcPr>
            <w:tcW w:w="3285" w:type="dxa"/>
          </w:tcPr>
          <w:p w:rsidR="00371224" w:rsidRDefault="00371224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2"/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Style w:val="22"/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371224" w:rsidRDefault="00371224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2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71224" w:rsidRDefault="00371224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2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71224" w:rsidRDefault="00371224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2"/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Style w:val="22"/>
                <w:rFonts w:ascii="Arial" w:hAnsi="Arial" w:cs="Arial"/>
                <w:color w:val="000000" w:themeColor="text1"/>
                <w:sz w:val="24"/>
                <w:szCs w:val="24"/>
              </w:rPr>
              <w:t>Глава Новобелянского сельского поселения</w:t>
            </w:r>
          </w:p>
        </w:tc>
        <w:tc>
          <w:tcPr>
            <w:tcW w:w="3286" w:type="dxa"/>
          </w:tcPr>
          <w:p w:rsidR="00371224" w:rsidRDefault="00371224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Style w:val="22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71224" w:rsidRDefault="00371224"/>
          <w:p w:rsidR="00371224" w:rsidRDefault="00371224"/>
          <w:p w:rsidR="00371224" w:rsidRDefault="00371224">
            <w:pPr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А.М.Яневич</w:t>
            </w:r>
            <w:proofErr w:type="spellEnd"/>
          </w:p>
        </w:tc>
        <w:tc>
          <w:tcPr>
            <w:tcW w:w="3286" w:type="dxa"/>
          </w:tcPr>
          <w:p w:rsidR="00371224" w:rsidRDefault="00371224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2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371224" w:rsidRDefault="00371224" w:rsidP="00371224">
      <w:pPr>
        <w:rPr>
          <w:rFonts w:ascii="Arial" w:eastAsia="Times New Roman" w:hAnsi="Arial" w:cs="Arial"/>
          <w:iCs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br w:type="page"/>
      </w:r>
    </w:p>
    <w:p w:rsidR="00371224" w:rsidRDefault="00371224" w:rsidP="00371224">
      <w:pPr>
        <w:pStyle w:val="21"/>
        <w:shd w:val="clear" w:color="auto" w:fill="auto"/>
        <w:spacing w:before="0" w:after="0" w:line="240" w:lineRule="auto"/>
        <w:ind w:left="5103"/>
        <w:jc w:val="both"/>
        <w:rPr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Fonts w:ascii="Arial" w:hAnsi="Arial" w:cs="Arial"/>
          <w:i w:val="0"/>
          <w:color w:val="000000" w:themeColor="text1"/>
          <w:sz w:val="24"/>
          <w:szCs w:val="24"/>
        </w:rPr>
        <w:lastRenderedPageBreak/>
        <w:t>ПРИЛОЖЕНИЕ</w:t>
      </w:r>
    </w:p>
    <w:p w:rsidR="00371224" w:rsidRDefault="00371224" w:rsidP="00371224">
      <w:pPr>
        <w:pStyle w:val="21"/>
        <w:shd w:val="clear" w:color="auto" w:fill="auto"/>
        <w:spacing w:before="0" w:after="0" w:line="240" w:lineRule="auto"/>
        <w:ind w:left="5103"/>
        <w:jc w:val="both"/>
        <w:rPr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Fonts w:ascii="Arial" w:hAnsi="Arial" w:cs="Arial"/>
          <w:i w:val="0"/>
          <w:color w:val="000000" w:themeColor="text1"/>
          <w:sz w:val="24"/>
          <w:szCs w:val="24"/>
        </w:rPr>
        <w:t>к постановлению администрации Новобелянского  сельского поселения от 22.06.2022г № 24</w:t>
      </w:r>
    </w:p>
    <w:p w:rsidR="00371224" w:rsidRDefault="00371224" w:rsidP="00371224">
      <w:pPr>
        <w:pStyle w:val="21"/>
        <w:shd w:val="clear" w:color="auto" w:fill="auto"/>
        <w:spacing w:before="0" w:after="0" w:line="240" w:lineRule="auto"/>
        <w:ind w:left="5103"/>
        <w:jc w:val="both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371224" w:rsidRDefault="00371224" w:rsidP="00371224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371224" w:rsidRDefault="00371224" w:rsidP="00371224">
      <w:pPr>
        <w:pStyle w:val="2"/>
        <w:shd w:val="clear" w:color="auto" w:fill="auto"/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ПОЛОЖЕНИЕ</w:t>
      </w:r>
    </w:p>
    <w:p w:rsidR="00371224" w:rsidRDefault="00371224" w:rsidP="00371224">
      <w:pPr>
        <w:pStyle w:val="2"/>
        <w:shd w:val="clear" w:color="auto" w:fill="auto"/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Новобелянского  сельского поселения</w:t>
      </w:r>
    </w:p>
    <w:p w:rsidR="00371224" w:rsidRDefault="00371224" w:rsidP="00371224">
      <w:pPr>
        <w:pStyle w:val="2"/>
        <w:shd w:val="clear" w:color="auto" w:fill="auto"/>
        <w:spacing w:after="0" w:line="240" w:lineRule="auto"/>
        <w:ind w:firstLine="709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371224" w:rsidRDefault="00371224" w:rsidP="00371224">
      <w:pPr>
        <w:pStyle w:val="2"/>
        <w:numPr>
          <w:ilvl w:val="0"/>
          <w:numId w:val="2"/>
        </w:numPr>
        <w:shd w:val="clear" w:color="auto" w:fill="auto"/>
        <w:tabs>
          <w:tab w:val="left" w:pos="1411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Настоящее Положение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  Новобелянского  сельского поселения (далее - Положение) разработано в соответствии с Федеральным законом от 24.07.2007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предпринимательства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и организаций, образующих инфраструктуру поддержки субъектов малого и среднего предпринимательства, на территории   Новобелянского сельского поселения</w:t>
      </w:r>
      <w:r>
        <w:rPr>
          <w:rStyle w:val="a4"/>
          <w:rFonts w:ascii="Arial" w:hAnsi="Arial" w:cs="Arial"/>
          <w:color w:val="000000" w:themeColor="text1"/>
          <w:sz w:val="24"/>
          <w:szCs w:val="24"/>
        </w:rPr>
        <w:t>.</w:t>
      </w:r>
    </w:p>
    <w:p w:rsidR="00371224" w:rsidRDefault="00371224" w:rsidP="00371224">
      <w:pPr>
        <w:pStyle w:val="2"/>
        <w:numPr>
          <w:ilvl w:val="0"/>
          <w:numId w:val="2"/>
        </w:numPr>
        <w:shd w:val="clear" w:color="auto" w:fill="auto"/>
        <w:tabs>
          <w:tab w:val="left" w:pos="1421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Основными принципами поддержки субъектов малого и среднего предпринимательства являются:</w:t>
      </w:r>
    </w:p>
    <w:p w:rsidR="00371224" w:rsidRDefault="00371224" w:rsidP="00371224">
      <w:pPr>
        <w:pStyle w:val="2"/>
        <w:numPr>
          <w:ilvl w:val="0"/>
          <w:numId w:val="3"/>
        </w:numPr>
        <w:shd w:val="clear" w:color="auto" w:fill="auto"/>
        <w:tabs>
          <w:tab w:val="left" w:pos="1416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заявительный порядок обращения субъектов малого и среднего предпринимательства за оказанием поддержки;</w:t>
      </w:r>
    </w:p>
    <w:p w:rsidR="00371224" w:rsidRDefault="00371224" w:rsidP="00371224">
      <w:pPr>
        <w:pStyle w:val="2"/>
        <w:numPr>
          <w:ilvl w:val="0"/>
          <w:numId w:val="3"/>
        </w:numPr>
        <w:shd w:val="clear" w:color="auto" w:fill="auto"/>
        <w:tabs>
          <w:tab w:val="left" w:pos="1416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371224" w:rsidRDefault="00371224" w:rsidP="00371224">
      <w:pPr>
        <w:pStyle w:val="2"/>
        <w:numPr>
          <w:ilvl w:val="0"/>
          <w:numId w:val="3"/>
        </w:numPr>
        <w:shd w:val="clear" w:color="auto" w:fill="auto"/>
        <w:tabs>
          <w:tab w:val="left" w:pos="1411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равный доступ субъектов малого и среднего предпринимательства, соответствующих условиям, установленным муниципальными правовыми актами, принимаемыми в целях реализации муниципальных программ (подпрограмм), к участию в указанных программах (подпрограммах);</w:t>
      </w:r>
    </w:p>
    <w:p w:rsidR="00371224" w:rsidRDefault="00371224" w:rsidP="00371224">
      <w:pPr>
        <w:pStyle w:val="2"/>
        <w:numPr>
          <w:ilvl w:val="0"/>
          <w:numId w:val="3"/>
        </w:numPr>
        <w:shd w:val="clear" w:color="auto" w:fill="auto"/>
        <w:tabs>
          <w:tab w:val="left" w:pos="1421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оказание поддержки с соблюдением требований, установленных Федеральным законом от 26 июля 2006 года № 13</w:t>
      </w: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t>5-ФЗ «О защите конкуренции»;</w:t>
      </w:r>
    </w:p>
    <w:p w:rsidR="00371224" w:rsidRDefault="00371224" w:rsidP="00371224">
      <w:pPr>
        <w:pStyle w:val="2"/>
        <w:numPr>
          <w:ilvl w:val="0"/>
          <w:numId w:val="3"/>
        </w:numPr>
        <w:shd w:val="clear" w:color="auto" w:fill="auto"/>
        <w:tabs>
          <w:tab w:val="left" w:pos="141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открытость процедур оказания поддержки.</w:t>
      </w:r>
    </w:p>
    <w:p w:rsidR="00371224" w:rsidRDefault="00371224" w:rsidP="00371224">
      <w:pPr>
        <w:pStyle w:val="2"/>
        <w:numPr>
          <w:ilvl w:val="0"/>
          <w:numId w:val="2"/>
        </w:numPr>
        <w:shd w:val="clear" w:color="auto" w:fill="auto"/>
        <w:tabs>
          <w:tab w:val="left" w:pos="999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предусмотренным ст. 4 настоящего Федерального закона от 24.07.2007 № 209ФЗ «О развитии малого и среднего предпринимательства в Российской Федерации» и муниципальными правовыми актами, принимаемыми в целях реализации муниципальных программ (подпрограмм).</w:t>
      </w:r>
      <w:proofErr w:type="gramEnd"/>
    </w:p>
    <w:p w:rsidR="00371224" w:rsidRDefault="00371224" w:rsidP="00371224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Субъектами малого и среднего предпринимательства, претендующим на получение поддержки, должны быть предоставлены следующие документы:</w:t>
      </w:r>
    </w:p>
    <w:p w:rsidR="00371224" w:rsidRDefault="00371224" w:rsidP="00371224">
      <w:pPr>
        <w:pStyle w:val="2"/>
        <w:numPr>
          <w:ilvl w:val="0"/>
          <w:numId w:val="4"/>
        </w:numPr>
        <w:shd w:val="clear" w:color="auto" w:fill="auto"/>
        <w:tabs>
          <w:tab w:val="left" w:pos="1445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заявление на получение поддержки;</w:t>
      </w:r>
    </w:p>
    <w:p w:rsidR="00371224" w:rsidRDefault="00371224" w:rsidP="00371224">
      <w:pPr>
        <w:pStyle w:val="2"/>
        <w:numPr>
          <w:ilvl w:val="0"/>
          <w:numId w:val="4"/>
        </w:numPr>
        <w:shd w:val="clear" w:color="auto" w:fill="auto"/>
        <w:tabs>
          <w:tab w:val="left" w:pos="1446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копии регистрационных, учредительных документов со всеми действующими изменениями и дополнениями;</w:t>
      </w:r>
    </w:p>
    <w:p w:rsidR="00371224" w:rsidRDefault="00371224" w:rsidP="00371224">
      <w:pPr>
        <w:pStyle w:val="2"/>
        <w:numPr>
          <w:ilvl w:val="0"/>
          <w:numId w:val="4"/>
        </w:numPr>
        <w:shd w:val="clear" w:color="auto" w:fill="auto"/>
        <w:tabs>
          <w:tab w:val="left" w:pos="1441"/>
        </w:tabs>
        <w:spacing w:after="0" w:line="240" w:lineRule="auto"/>
        <w:ind w:left="2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копии лицензии на заявленную деятельность (при наличии); справки из налогового органа об отсутствии задолженности по платежам в бюджет;</w:t>
      </w:r>
    </w:p>
    <w:p w:rsidR="00371224" w:rsidRDefault="00371224" w:rsidP="00371224">
      <w:pPr>
        <w:pStyle w:val="2"/>
        <w:numPr>
          <w:ilvl w:val="0"/>
          <w:numId w:val="4"/>
        </w:numPr>
        <w:shd w:val="clear" w:color="auto" w:fill="auto"/>
        <w:tabs>
          <w:tab w:val="left" w:pos="1446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документ, подтверждающий правоспособность представителя </w:t>
      </w: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заявителя заключать договор от имени юридического лица;</w:t>
      </w:r>
    </w:p>
    <w:p w:rsidR="00371224" w:rsidRDefault="00371224" w:rsidP="00371224">
      <w:pPr>
        <w:pStyle w:val="2"/>
        <w:numPr>
          <w:ilvl w:val="0"/>
          <w:numId w:val="4"/>
        </w:numPr>
        <w:shd w:val="clear" w:color="auto" w:fill="auto"/>
        <w:tabs>
          <w:tab w:val="left" w:pos="145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обоснование формы и размер необходимой поддержки с указанием целей использования и расходования испрашиваемых ресурсов.</w:t>
      </w:r>
    </w:p>
    <w:p w:rsidR="00371224" w:rsidRDefault="00371224" w:rsidP="00371224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Документы, подтверждающие их соответствие условиям, которые установлены статьей 4 Федерального закона от 24.07.2007 № 209-ФЗ:</w:t>
      </w:r>
    </w:p>
    <w:p w:rsidR="00371224" w:rsidRDefault="00371224" w:rsidP="00371224">
      <w:pPr>
        <w:pStyle w:val="2"/>
        <w:numPr>
          <w:ilvl w:val="0"/>
          <w:numId w:val="4"/>
        </w:numPr>
        <w:shd w:val="clear" w:color="auto" w:fill="auto"/>
        <w:tabs>
          <w:tab w:val="left" w:pos="1445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налоговую декларацию за предшествующий отчетный период;</w:t>
      </w:r>
    </w:p>
    <w:p w:rsidR="00371224" w:rsidRDefault="00371224" w:rsidP="00371224">
      <w:pPr>
        <w:pStyle w:val="2"/>
        <w:numPr>
          <w:ilvl w:val="0"/>
          <w:numId w:val="4"/>
        </w:numPr>
        <w:shd w:val="clear" w:color="auto" w:fill="auto"/>
        <w:tabs>
          <w:tab w:val="left" w:pos="145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справку о средней численности работников за предшествующий календарный год;</w:t>
      </w:r>
    </w:p>
    <w:p w:rsidR="00371224" w:rsidRDefault="00371224" w:rsidP="00371224">
      <w:pPr>
        <w:pStyle w:val="2"/>
        <w:numPr>
          <w:ilvl w:val="0"/>
          <w:numId w:val="4"/>
        </w:numPr>
        <w:shd w:val="clear" w:color="auto" w:fill="auto"/>
        <w:tabs>
          <w:tab w:val="left" w:pos="145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бухгалтерский баланс за предшествующий отчетный период.</w:t>
      </w:r>
    </w:p>
    <w:p w:rsidR="00371224" w:rsidRDefault="00371224" w:rsidP="00371224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законом от 27 июля 2010 года № 210-ФЗ «Об организации предоставления государственных и муниципальных услуг» перечень документов.</w:t>
      </w:r>
      <w:proofErr w:type="gramEnd"/>
    </w:p>
    <w:p w:rsidR="00371224" w:rsidRDefault="00371224" w:rsidP="00371224">
      <w:pPr>
        <w:pStyle w:val="2"/>
        <w:numPr>
          <w:ilvl w:val="0"/>
          <w:numId w:val="2"/>
        </w:numPr>
        <w:shd w:val="clear" w:color="auto" w:fill="auto"/>
        <w:tabs>
          <w:tab w:val="left" w:pos="133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Поддержка оказывается субъектам малого и среднего предпринимательства, если они: осуществляют свою деятельность на территории  Новобелянского  сельского поселения; не находятся в стадии приостановления деятельности, реорганизации, ликвидации или банкротства.</w:t>
      </w:r>
    </w:p>
    <w:p w:rsidR="00371224" w:rsidRDefault="00371224" w:rsidP="00371224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Поддержка не может оказываться в отношении субъектов малого и среднего предпринимательства:</w:t>
      </w:r>
    </w:p>
    <w:p w:rsidR="00371224" w:rsidRDefault="00371224" w:rsidP="00371224">
      <w:pPr>
        <w:pStyle w:val="2"/>
        <w:numPr>
          <w:ilvl w:val="0"/>
          <w:numId w:val="5"/>
        </w:numPr>
        <w:shd w:val="clear" w:color="auto" w:fill="auto"/>
        <w:tabs>
          <w:tab w:val="left" w:pos="1431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371224" w:rsidRDefault="00371224" w:rsidP="00371224">
      <w:pPr>
        <w:pStyle w:val="2"/>
        <w:numPr>
          <w:ilvl w:val="0"/>
          <w:numId w:val="5"/>
        </w:numPr>
        <w:shd w:val="clear" w:color="auto" w:fill="auto"/>
        <w:tabs>
          <w:tab w:val="left" w:pos="143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являющихся участниками соглашений о разделе продукции;</w:t>
      </w:r>
    </w:p>
    <w:p w:rsidR="00371224" w:rsidRDefault="00371224" w:rsidP="00371224">
      <w:pPr>
        <w:pStyle w:val="2"/>
        <w:numPr>
          <w:ilvl w:val="0"/>
          <w:numId w:val="5"/>
        </w:numPr>
        <w:shd w:val="clear" w:color="auto" w:fill="auto"/>
        <w:tabs>
          <w:tab w:val="left" w:pos="1441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осуществляющих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предпринимательскую деятельность в сфере игорного бизнеса;</w:t>
      </w:r>
    </w:p>
    <w:p w:rsidR="00371224" w:rsidRDefault="00371224" w:rsidP="00371224">
      <w:pPr>
        <w:pStyle w:val="2"/>
        <w:numPr>
          <w:ilvl w:val="0"/>
          <w:numId w:val="5"/>
        </w:numPr>
        <w:shd w:val="clear" w:color="auto" w:fill="auto"/>
        <w:tabs>
          <w:tab w:val="left" w:pos="145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371224" w:rsidRDefault="00371224" w:rsidP="00371224">
      <w:pPr>
        <w:pStyle w:val="2"/>
        <w:numPr>
          <w:ilvl w:val="0"/>
          <w:numId w:val="2"/>
        </w:numPr>
        <w:shd w:val="clear" w:color="auto" w:fill="auto"/>
        <w:tabs>
          <w:tab w:val="left" w:pos="984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 оказании поддержки должно быть отказано в случае, если:</w:t>
      </w:r>
    </w:p>
    <w:p w:rsidR="00371224" w:rsidRDefault="00371224" w:rsidP="00371224">
      <w:pPr>
        <w:pStyle w:val="2"/>
        <w:numPr>
          <w:ilvl w:val="0"/>
          <w:numId w:val="6"/>
        </w:numPr>
        <w:shd w:val="clear" w:color="auto" w:fill="auto"/>
        <w:tabs>
          <w:tab w:val="left" w:pos="1436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не представлены документы, определенные муниципальными правовыми актами, принимаемыми в целях реализации муниципальных программ (подпрограмм), или представлены недостоверные сведения и документы;</w:t>
      </w:r>
    </w:p>
    <w:p w:rsidR="00371224" w:rsidRDefault="00371224" w:rsidP="00371224">
      <w:pPr>
        <w:pStyle w:val="2"/>
        <w:numPr>
          <w:ilvl w:val="0"/>
          <w:numId w:val="6"/>
        </w:numPr>
        <w:shd w:val="clear" w:color="auto" w:fill="auto"/>
        <w:tabs>
          <w:tab w:val="left" w:pos="1435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не выполнены условия оказания поддержки;</w:t>
      </w:r>
    </w:p>
    <w:p w:rsidR="00371224" w:rsidRDefault="00371224" w:rsidP="00371224">
      <w:pPr>
        <w:pStyle w:val="2"/>
        <w:numPr>
          <w:ilvl w:val="0"/>
          <w:numId w:val="6"/>
        </w:numPr>
        <w:shd w:val="clear" w:color="auto" w:fill="auto"/>
        <w:tabs>
          <w:tab w:val="left" w:pos="1431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ранее в отношении заявителя - субъекта малого и среднего предпринимательства было принято решение об оказании аналогичной поддержки (поддержки,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условия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371224" w:rsidRDefault="00371224" w:rsidP="00371224">
      <w:pPr>
        <w:pStyle w:val="2"/>
        <w:numPr>
          <w:ilvl w:val="0"/>
          <w:numId w:val="6"/>
        </w:numPr>
        <w:shd w:val="clear" w:color="auto" w:fill="auto"/>
        <w:tabs>
          <w:tab w:val="left" w:pos="1441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371224" w:rsidRDefault="00371224" w:rsidP="00371224">
      <w:pPr>
        <w:pStyle w:val="2"/>
        <w:numPr>
          <w:ilvl w:val="0"/>
          <w:numId w:val="2"/>
        </w:numPr>
        <w:shd w:val="clear" w:color="auto" w:fill="auto"/>
        <w:tabs>
          <w:tab w:val="left" w:pos="145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Рассмотрение обращения заявителя осуществляется в соответствии с Порядком рассмотрения обращений субъектов малого и среднего предпринимательства в администрации  Новобелянского сельского поселения </w:t>
      </w: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согласно приложению №1 к настоящему Положению.</w:t>
      </w:r>
    </w:p>
    <w:p w:rsidR="00371224" w:rsidRDefault="00371224" w:rsidP="00371224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принятия.</w:t>
      </w:r>
    </w:p>
    <w:p w:rsidR="00371224" w:rsidRDefault="00371224" w:rsidP="00371224">
      <w:pPr>
        <w:pStyle w:val="2"/>
        <w:numPr>
          <w:ilvl w:val="0"/>
          <w:numId w:val="2"/>
        </w:numPr>
        <w:shd w:val="clear" w:color="auto" w:fill="auto"/>
        <w:tabs>
          <w:tab w:val="left" w:pos="1431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на территории района, может осуществляться в следующих формах:</w:t>
      </w:r>
    </w:p>
    <w:p w:rsidR="00371224" w:rsidRDefault="00371224" w:rsidP="00371224">
      <w:pPr>
        <w:pStyle w:val="2"/>
        <w:numPr>
          <w:ilvl w:val="0"/>
          <w:numId w:val="4"/>
        </w:numPr>
        <w:shd w:val="clear" w:color="auto" w:fill="auto"/>
        <w:tabs>
          <w:tab w:val="left" w:pos="2155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финансовая;</w:t>
      </w:r>
    </w:p>
    <w:p w:rsidR="00371224" w:rsidRDefault="00371224" w:rsidP="00371224">
      <w:pPr>
        <w:pStyle w:val="2"/>
        <w:numPr>
          <w:ilvl w:val="0"/>
          <w:numId w:val="4"/>
        </w:numPr>
        <w:shd w:val="clear" w:color="auto" w:fill="auto"/>
        <w:tabs>
          <w:tab w:val="left" w:pos="215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имущественная;</w:t>
      </w:r>
    </w:p>
    <w:p w:rsidR="00371224" w:rsidRDefault="00371224" w:rsidP="00371224">
      <w:pPr>
        <w:pStyle w:val="2"/>
        <w:numPr>
          <w:ilvl w:val="0"/>
          <w:numId w:val="4"/>
        </w:numPr>
        <w:shd w:val="clear" w:color="auto" w:fill="auto"/>
        <w:tabs>
          <w:tab w:val="left" w:pos="215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информационная;</w:t>
      </w:r>
    </w:p>
    <w:p w:rsidR="00371224" w:rsidRDefault="00371224" w:rsidP="00371224">
      <w:pPr>
        <w:pStyle w:val="2"/>
        <w:numPr>
          <w:ilvl w:val="0"/>
          <w:numId w:val="4"/>
        </w:numPr>
        <w:shd w:val="clear" w:color="auto" w:fill="auto"/>
        <w:tabs>
          <w:tab w:val="left" w:pos="215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консультационная;</w:t>
      </w:r>
    </w:p>
    <w:p w:rsidR="00371224" w:rsidRDefault="00371224" w:rsidP="00371224">
      <w:pPr>
        <w:pStyle w:val="2"/>
        <w:numPr>
          <w:ilvl w:val="0"/>
          <w:numId w:val="4"/>
        </w:numPr>
        <w:shd w:val="clear" w:color="auto" w:fill="auto"/>
        <w:tabs>
          <w:tab w:val="left" w:pos="71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иные формы поддержки, предусмотренные ст. 16 Федеральным законом от 24.07.2007 № 209-ФЗ «О развитии малого и среднего предпринимательства в Российской Федерации».</w:t>
      </w:r>
    </w:p>
    <w:p w:rsidR="00371224" w:rsidRDefault="00371224" w:rsidP="00371224">
      <w:pPr>
        <w:pStyle w:val="2"/>
        <w:numPr>
          <w:ilvl w:val="0"/>
          <w:numId w:val="2"/>
        </w:numPr>
        <w:shd w:val="clear" w:color="auto" w:fill="auto"/>
        <w:tabs>
          <w:tab w:val="left" w:pos="1441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может осуществляться в соответствии с законодательством Российской Федерации за счет средств бюджета Новобелянского__ сельского поселения путем предоставления субсидий, бюджетных инвестиций, государственных и муниципальных гарантий по 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  <w:proofErr w:type="gramEnd"/>
    </w:p>
    <w:p w:rsidR="00371224" w:rsidRDefault="00371224" w:rsidP="00371224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Финансовая поддержка субъектов малого и среднего предпринимательства, предусмотренная настоящим пунктом,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Федерации.</w:t>
      </w:r>
    </w:p>
    <w:p w:rsidR="00371224" w:rsidRDefault="00371224" w:rsidP="00371224">
      <w:pPr>
        <w:pStyle w:val="2"/>
        <w:numPr>
          <w:ilvl w:val="0"/>
          <w:numId w:val="2"/>
        </w:numPr>
        <w:shd w:val="clear" w:color="auto" w:fill="auto"/>
        <w:tabs>
          <w:tab w:val="left" w:pos="1455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осуществляется в виде передачи во владение и (или) в пользование муниципального имущества, 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зданий, строений, сооружений, нежилых помещений, оборудования, машин, механизмов, установок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, транспортных средств, инвентаря, инструментов, на возмездной основе, безвозмездной основе или на льготных условиях в соответствии с муниципальными программами (подпрограммами). Указанное имущество должно использоваться по целевому назначению.</w:t>
      </w:r>
    </w:p>
    <w:p w:rsidR="00371224" w:rsidRDefault="00371224" w:rsidP="00371224">
      <w:pPr>
        <w:pStyle w:val="2"/>
        <w:numPr>
          <w:ilvl w:val="0"/>
          <w:numId w:val="2"/>
        </w:numPr>
        <w:shd w:val="clear" w:color="auto" w:fill="auto"/>
        <w:tabs>
          <w:tab w:val="left" w:pos="1446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в виде создания муниципальных информационных систем, официальных сайтов информационной поддержки субъектов малого и среднего предпринимательства в сети «Интернет» и информационно телекоммуникационных сетей и обеспечения их функционирования в целях поддержки субъектов малого и среднего предпринимательства, создаваемых в целях обеспечения субъектов малого и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среднего предпринимательства и организаций, образующих инфраструктуру поддержки субъектов малого и среднего предпринимательства, информацией, предусмотренной ст. 19 настоящего Федерального закона от 24.07.2007 № 209-ФЗ «О развитии малого и среднего предпринимательства в Российской Федерации».</w:t>
      </w:r>
    </w:p>
    <w:p w:rsidR="00371224" w:rsidRDefault="00371224" w:rsidP="00371224">
      <w:pPr>
        <w:pStyle w:val="2"/>
        <w:numPr>
          <w:ilvl w:val="0"/>
          <w:numId w:val="2"/>
        </w:numPr>
        <w:shd w:val="clear" w:color="auto" w:fill="auto"/>
        <w:tabs>
          <w:tab w:val="left" w:pos="1431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Информация, указанная в пункте 10 настоящего Положения, является общедоступной и размещается в сети «Интернет» на официальном сайте администрации Новобелянского  сельского поселения и (или) созданных официальных сайтах информационной поддержки субъектов малого и среднего предпринимательства в сети «Интернет».</w:t>
      </w:r>
    </w:p>
    <w:p w:rsidR="00371224" w:rsidRDefault="00371224" w:rsidP="00371224">
      <w:pPr>
        <w:pStyle w:val="2"/>
        <w:numPr>
          <w:ilvl w:val="0"/>
          <w:numId w:val="2"/>
        </w:numPr>
        <w:shd w:val="clear" w:color="auto" w:fill="auto"/>
        <w:tabs>
          <w:tab w:val="left" w:pos="1436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Оказание консультационной поддержки субъектам малого и среднего предпринимательства может осуществляться в виде:</w:t>
      </w:r>
    </w:p>
    <w:p w:rsidR="00371224" w:rsidRDefault="00371224" w:rsidP="00371224">
      <w:pPr>
        <w:pStyle w:val="2"/>
        <w:numPr>
          <w:ilvl w:val="0"/>
          <w:numId w:val="7"/>
        </w:numPr>
        <w:shd w:val="clear" w:color="auto" w:fill="auto"/>
        <w:tabs>
          <w:tab w:val="left" w:pos="1441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создания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</w:t>
      </w:r>
    </w:p>
    <w:p w:rsidR="00371224" w:rsidRDefault="00371224" w:rsidP="00371224">
      <w:pPr>
        <w:pStyle w:val="2"/>
        <w:numPr>
          <w:ilvl w:val="0"/>
          <w:numId w:val="7"/>
        </w:numPr>
        <w:shd w:val="clear" w:color="auto" w:fill="auto"/>
        <w:tabs>
          <w:tab w:val="left" w:pos="1436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компенсации затрат, произведенных и документально подтвержденных субъектами малого и среднего предпринимательства, на оплату консультационных услуг.</w:t>
      </w:r>
    </w:p>
    <w:p w:rsidR="00371224" w:rsidRDefault="00371224" w:rsidP="00371224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Консультационная поддержка также может оказываться в виде проведения консультаций:</w:t>
      </w:r>
    </w:p>
    <w:p w:rsidR="00371224" w:rsidRDefault="00371224" w:rsidP="00371224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по вопросам применения действующего законодательства, регулирующего деятельность субъектов малого и среднего предпринимательства; по вопросам регистрации субъектов предпринимательской деятельности; по вопросам лицензирования отдельных видов деятельности; по вопросам о существующих формах и источниках финансовой поддержки малого и среднего предпринимательства; по вопросам организации торговли, общественного питания и бытового обслуживания; по вопросам предоставления в аренду муниципального имущества и земельных участков;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по вопросам осуществления закупок товаров, работ, услуг для обеспечения муниципальных нужд.</w:t>
      </w:r>
    </w:p>
    <w:p w:rsidR="00371224" w:rsidRDefault="00371224" w:rsidP="00371224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Консультационная поддержка субъектов малого и среднего предпринимательства может оказываться в следующих формах:</w:t>
      </w:r>
    </w:p>
    <w:p w:rsidR="00371224" w:rsidRDefault="00371224" w:rsidP="00371224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 устной форме - лицам, обратившимся посредством телефонной связи или лично;</w:t>
      </w:r>
    </w:p>
    <w:p w:rsidR="00371224" w:rsidRDefault="00371224" w:rsidP="00371224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 письменной форме - юридическим и физическим лицам по обращениям.</w:t>
      </w:r>
    </w:p>
    <w:p w:rsidR="00371224" w:rsidRDefault="00371224" w:rsidP="00371224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13. Администрация Новобелянского сельского поселения</w:t>
      </w:r>
      <w:r>
        <w:rPr>
          <w:rStyle w:val="a4"/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>осуществляет ведение реестра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- получателей поддержки на территории Новобелянского сельского поселения по форме согласно приложению №2 к настоящему Положению.</w:t>
      </w:r>
    </w:p>
    <w:p w:rsidR="00371224" w:rsidRDefault="00371224" w:rsidP="00371224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Информация, содержащаяся в реестре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- получателей поддержки является общедоступной.</w:t>
      </w:r>
    </w:p>
    <w:p w:rsidR="00371224" w:rsidRDefault="00371224" w:rsidP="00371224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:rsidR="00371224" w:rsidRDefault="00371224" w:rsidP="00371224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71224" w:rsidRDefault="00371224" w:rsidP="00371224">
      <w:pPr>
        <w:pStyle w:val="40"/>
        <w:shd w:val="clear" w:color="auto" w:fill="auto"/>
        <w:tabs>
          <w:tab w:val="left" w:pos="8068"/>
        </w:tabs>
        <w:spacing w:line="240" w:lineRule="auto"/>
        <w:ind w:left="5103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Приложение №1</w:t>
      </w:r>
    </w:p>
    <w:p w:rsidR="00371224" w:rsidRDefault="00371224" w:rsidP="00371224">
      <w:pPr>
        <w:pStyle w:val="40"/>
        <w:shd w:val="clear" w:color="auto" w:fill="auto"/>
        <w:tabs>
          <w:tab w:val="left" w:pos="8068"/>
        </w:tabs>
        <w:spacing w:line="240" w:lineRule="auto"/>
        <w:ind w:left="5103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к Положению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Новобелянского   сельского поселения</w:t>
      </w:r>
    </w:p>
    <w:p w:rsidR="00371224" w:rsidRDefault="00371224" w:rsidP="00371224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71224" w:rsidRDefault="00371224" w:rsidP="00371224">
      <w:pPr>
        <w:pStyle w:val="2"/>
        <w:shd w:val="clear" w:color="auto" w:fill="auto"/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ПОРЯДОК</w:t>
      </w:r>
    </w:p>
    <w:p w:rsidR="00371224" w:rsidRDefault="00371224" w:rsidP="00371224">
      <w:pPr>
        <w:pStyle w:val="2"/>
        <w:shd w:val="clear" w:color="auto" w:fill="auto"/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рассмотрения обращений субъектов малого и среднего предпринимательства</w:t>
      </w:r>
    </w:p>
    <w:p w:rsidR="00371224" w:rsidRDefault="00371224" w:rsidP="00371224">
      <w:pPr>
        <w:pStyle w:val="2"/>
        <w:shd w:val="clear" w:color="auto" w:fill="auto"/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 администрации Новобелянского    сельского поселения</w:t>
      </w:r>
    </w:p>
    <w:p w:rsidR="00371224" w:rsidRDefault="00371224" w:rsidP="00371224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71224" w:rsidRDefault="00371224" w:rsidP="00371224">
      <w:pPr>
        <w:pStyle w:val="2"/>
        <w:numPr>
          <w:ilvl w:val="0"/>
          <w:numId w:val="8"/>
        </w:numPr>
        <w:shd w:val="clear" w:color="auto" w:fill="auto"/>
        <w:tabs>
          <w:tab w:val="left" w:pos="1431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Настоящий Порядок рассмотрения обращений субъектов малого и среднего предпринимательства в администрации Новобелянского сельского поселения (далее - Порядок) в рамках поддержки субъектов малого и среднего предпринимательства определяет сроки и последовательность действий администрации Новобелянского    сельского поселения (далее - администрация).</w:t>
      </w:r>
    </w:p>
    <w:p w:rsidR="00371224" w:rsidRDefault="00371224" w:rsidP="00371224">
      <w:pPr>
        <w:pStyle w:val="2"/>
        <w:numPr>
          <w:ilvl w:val="0"/>
          <w:numId w:val="8"/>
        </w:numPr>
        <w:shd w:val="clear" w:color="auto" w:fill="auto"/>
        <w:tabs>
          <w:tab w:val="left" w:pos="1431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Рассмотрение обращений субъектов малого и среднего предпринимательства осуществляется в соответствии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371224" w:rsidRDefault="00371224" w:rsidP="00371224">
      <w:pPr>
        <w:pStyle w:val="2"/>
        <w:numPr>
          <w:ilvl w:val="0"/>
          <w:numId w:val="4"/>
        </w:numPr>
        <w:shd w:val="clear" w:color="auto" w:fill="auto"/>
        <w:tabs>
          <w:tab w:val="left" w:pos="1441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Федеральным законом от 06.10.2003 года № 131-ФЗ «Об об</w:t>
      </w:r>
      <w:r>
        <w:rPr>
          <w:rStyle w:val="1"/>
          <w:rFonts w:ascii="Arial" w:hAnsi="Arial" w:cs="Arial"/>
          <w:color w:val="000000" w:themeColor="text1"/>
          <w:sz w:val="24"/>
          <w:szCs w:val="24"/>
        </w:rPr>
        <w:t>щи</w:t>
      </w:r>
      <w:r>
        <w:rPr>
          <w:rFonts w:ascii="Arial" w:hAnsi="Arial" w:cs="Arial"/>
          <w:color w:val="000000" w:themeColor="text1"/>
          <w:sz w:val="24"/>
          <w:szCs w:val="24"/>
        </w:rPr>
        <w:t>х принципах организации местного самоуправления в Российской Федерации»;</w:t>
      </w:r>
    </w:p>
    <w:p w:rsidR="00371224" w:rsidRDefault="00371224" w:rsidP="00371224">
      <w:pPr>
        <w:pStyle w:val="2"/>
        <w:numPr>
          <w:ilvl w:val="0"/>
          <w:numId w:val="4"/>
        </w:numPr>
        <w:shd w:val="clear" w:color="auto" w:fill="auto"/>
        <w:tabs>
          <w:tab w:val="left" w:pos="1441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Федеральным законом от 24.07.2007 года № 209-ФЗ «О развитии малого и среднего предпринимательства в Российской Федерации»;</w:t>
      </w:r>
    </w:p>
    <w:p w:rsidR="00371224" w:rsidRDefault="00371224" w:rsidP="00371224">
      <w:pPr>
        <w:pStyle w:val="2"/>
        <w:numPr>
          <w:ilvl w:val="0"/>
          <w:numId w:val="4"/>
        </w:numPr>
        <w:shd w:val="clear" w:color="auto" w:fill="auto"/>
        <w:tabs>
          <w:tab w:val="left" w:pos="1446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Федеральным законом от 02.05.2006 года № 59-ФЗ «О порядке рассмотрения обращений граждан Российской Федерации»;</w:t>
      </w:r>
    </w:p>
    <w:p w:rsidR="00371224" w:rsidRDefault="00371224" w:rsidP="00371224">
      <w:pPr>
        <w:pStyle w:val="2"/>
        <w:numPr>
          <w:ilvl w:val="0"/>
          <w:numId w:val="4"/>
        </w:numPr>
        <w:shd w:val="clear" w:color="auto" w:fill="auto"/>
        <w:tabs>
          <w:tab w:val="left" w:pos="143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Уставом Новобелянского   сельского поселения.</w:t>
      </w:r>
    </w:p>
    <w:p w:rsidR="00371224" w:rsidRDefault="00371224" w:rsidP="00371224">
      <w:pPr>
        <w:pStyle w:val="2"/>
        <w:numPr>
          <w:ilvl w:val="0"/>
          <w:numId w:val="8"/>
        </w:numPr>
        <w:shd w:val="clear" w:color="auto" w:fill="auto"/>
        <w:tabs>
          <w:tab w:val="left" w:pos="1431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Учет, регистрация и рассмотрение обращений субъектов малого и среднего предпринимательства осуществляется должностными лицами администрации Новобелянского сельского поселения в соответствии с их компетенцией.</w:t>
      </w:r>
    </w:p>
    <w:p w:rsidR="00371224" w:rsidRDefault="00371224" w:rsidP="00371224">
      <w:pPr>
        <w:pStyle w:val="2"/>
        <w:numPr>
          <w:ilvl w:val="0"/>
          <w:numId w:val="8"/>
        </w:numPr>
        <w:shd w:val="clear" w:color="auto" w:fill="auto"/>
        <w:tabs>
          <w:tab w:val="left" w:pos="1431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</w:p>
    <w:p w:rsidR="00371224" w:rsidRDefault="00371224" w:rsidP="00371224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 исключительных случаях глава поселения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371224" w:rsidRDefault="00371224" w:rsidP="00371224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Запрос о продлении срока рассмотрения обращения должен быть оформлен не менее чем за 2-3 дня до истечения срока исполнения.</w:t>
      </w:r>
    </w:p>
    <w:p w:rsidR="00371224" w:rsidRDefault="00371224" w:rsidP="00371224">
      <w:pPr>
        <w:pStyle w:val="2"/>
        <w:numPr>
          <w:ilvl w:val="0"/>
          <w:numId w:val="8"/>
        </w:numPr>
        <w:shd w:val="clear" w:color="auto" w:fill="auto"/>
        <w:tabs>
          <w:tab w:val="left" w:pos="1431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371224" w:rsidRDefault="00371224" w:rsidP="00371224">
      <w:pPr>
        <w:pStyle w:val="2"/>
        <w:numPr>
          <w:ilvl w:val="0"/>
          <w:numId w:val="8"/>
        </w:numPr>
        <w:shd w:val="clear" w:color="auto" w:fill="auto"/>
        <w:tabs>
          <w:tab w:val="left" w:pos="1436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Глава поселения вправе устанавливать сокращенные сроки рассмотрения отдельных обращений.</w:t>
      </w:r>
    </w:p>
    <w:p w:rsidR="00371224" w:rsidRDefault="00371224" w:rsidP="00371224">
      <w:pPr>
        <w:pStyle w:val="2"/>
        <w:numPr>
          <w:ilvl w:val="0"/>
          <w:numId w:val="8"/>
        </w:numPr>
        <w:shd w:val="clear" w:color="auto" w:fill="auto"/>
        <w:tabs>
          <w:tab w:val="left" w:pos="1431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</w:t>
      </w: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дату.</w:t>
      </w:r>
    </w:p>
    <w:p w:rsidR="00371224" w:rsidRDefault="00371224" w:rsidP="00371224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Субъект малого или среднего предпринимательства прилагает к письменному обращению необходимые документы, предусмотренные положением о порядке оказания поддержки субъектам малого и среднего предпринимательства на территории поселения.</w:t>
      </w:r>
    </w:p>
    <w:p w:rsidR="00371224" w:rsidRDefault="00371224" w:rsidP="00371224">
      <w:pPr>
        <w:pStyle w:val="2"/>
        <w:numPr>
          <w:ilvl w:val="0"/>
          <w:numId w:val="8"/>
        </w:numPr>
        <w:shd w:val="clear" w:color="auto" w:fill="auto"/>
        <w:tabs>
          <w:tab w:val="left" w:pos="1436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</w:p>
    <w:p w:rsidR="00371224" w:rsidRDefault="00371224" w:rsidP="00371224">
      <w:pPr>
        <w:pStyle w:val="2"/>
        <w:numPr>
          <w:ilvl w:val="0"/>
          <w:numId w:val="8"/>
        </w:numPr>
        <w:shd w:val="clear" w:color="auto" w:fill="auto"/>
        <w:tabs>
          <w:tab w:val="left" w:pos="1446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Субъекты малого и среднего предпринимательства при рассмотрении обращения имеют право:</w:t>
      </w:r>
    </w:p>
    <w:p w:rsidR="00371224" w:rsidRDefault="00371224" w:rsidP="00371224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запрашивать информацию о дате и номере регистрации обращения; представлять дополнительные документы и материалы по рассматриваемому обращению либо обращаться с просьбой об их истребовании;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 получать письменный мотивированный ответ по существу поставленных в обращении вопросов,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 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 обращаться с заявлением о прекращении рассмотрения обращения.</w:t>
      </w:r>
    </w:p>
    <w:p w:rsidR="00371224" w:rsidRDefault="00371224" w:rsidP="00371224">
      <w:pPr>
        <w:pStyle w:val="2"/>
        <w:numPr>
          <w:ilvl w:val="0"/>
          <w:numId w:val="8"/>
        </w:numPr>
        <w:shd w:val="clear" w:color="auto" w:fill="auto"/>
        <w:tabs>
          <w:tab w:val="left" w:pos="1455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Должностные лица администрации Новобелянского сельского поселения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 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 информируют представителей субъектов малого и среднего предпринимательства о порядке реализации их права на обращение; принимают меры по разрешению поставленных в обращениях вопросов и устранению выявленных нарушений;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 направляют субъектам малого и среднего предпринимательства письменные ответы по существу поставленных в обращении вопросов; 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 проверяют исполнение ранее принятых ими решений по обращениям.</w:t>
      </w:r>
    </w:p>
    <w:p w:rsidR="00371224" w:rsidRDefault="00371224" w:rsidP="00371224">
      <w:pPr>
        <w:pStyle w:val="2"/>
        <w:numPr>
          <w:ilvl w:val="0"/>
          <w:numId w:val="8"/>
        </w:numPr>
        <w:shd w:val="clear" w:color="auto" w:fill="auto"/>
        <w:tabs>
          <w:tab w:val="left" w:pos="1431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При рассмотрении повторных обращений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предпринимательства, вопросов, </w:t>
      </w: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принимаются меры к их всестороннему рассмотрению.</w:t>
      </w:r>
    </w:p>
    <w:p w:rsidR="00371224" w:rsidRDefault="00371224" w:rsidP="00371224">
      <w:pPr>
        <w:pStyle w:val="2"/>
        <w:numPr>
          <w:ilvl w:val="0"/>
          <w:numId w:val="8"/>
        </w:numPr>
        <w:shd w:val="clear" w:color="auto" w:fill="auto"/>
        <w:tabs>
          <w:tab w:val="left" w:pos="1426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Конечным результатом исполнения рассмотрения обращений субъектов малого и среднего предпринимательства является:</w:t>
      </w:r>
    </w:p>
    <w:p w:rsidR="00371224" w:rsidRDefault="00371224" w:rsidP="00371224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направление заявителю письменного ответа по существу поставленных в обращении вопросов;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направление письменного обращения, содержащего вопросы, решение которых не входит в компетенцию администрации поселения,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371224" w:rsidRDefault="00371224" w:rsidP="00371224">
      <w:pPr>
        <w:pStyle w:val="2"/>
        <w:numPr>
          <w:ilvl w:val="0"/>
          <w:numId w:val="8"/>
        </w:numPr>
        <w:shd w:val="clear" w:color="auto" w:fill="auto"/>
        <w:tabs>
          <w:tab w:val="left" w:pos="1441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Обращения субъектов малого и среднего предпринимательства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</w:p>
    <w:p w:rsidR="00371224" w:rsidRDefault="00371224" w:rsidP="00371224">
      <w:pPr>
        <w:pStyle w:val="2"/>
        <w:numPr>
          <w:ilvl w:val="0"/>
          <w:numId w:val="8"/>
        </w:numPr>
        <w:shd w:val="clear" w:color="auto" w:fill="auto"/>
        <w:tabs>
          <w:tab w:val="left" w:pos="1456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Обращение заявителя не подлежит рассмотрению, если:</w:t>
      </w:r>
    </w:p>
    <w:p w:rsidR="00371224" w:rsidRDefault="00371224" w:rsidP="00371224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 текст письменного обращения не поддается прочтению;</w:t>
      </w:r>
    </w:p>
    <w:p w:rsidR="00371224" w:rsidRDefault="00371224" w:rsidP="00371224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 в обращении обжалуется судебный акт;</w:t>
      </w:r>
    </w:p>
    <w:p w:rsidR="00371224" w:rsidRDefault="00371224" w:rsidP="00371224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 заявителя поступило заявление о прекращении рассмотрения обращения;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371224" w:rsidRDefault="00371224" w:rsidP="00371224">
      <w:pPr>
        <w:pStyle w:val="2"/>
        <w:numPr>
          <w:ilvl w:val="0"/>
          <w:numId w:val="8"/>
        </w:numPr>
        <w:shd w:val="clear" w:color="auto" w:fill="auto"/>
        <w:tabs>
          <w:tab w:val="left" w:pos="1446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Обращение заявителя по решению главы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371224" w:rsidRDefault="00371224" w:rsidP="00371224">
      <w:pPr>
        <w:pStyle w:val="2"/>
        <w:numPr>
          <w:ilvl w:val="0"/>
          <w:numId w:val="8"/>
        </w:numPr>
        <w:shd w:val="clear" w:color="auto" w:fill="auto"/>
        <w:tabs>
          <w:tab w:val="left" w:pos="1431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371224" w:rsidRDefault="00371224" w:rsidP="00371224">
      <w:pPr>
        <w:pStyle w:val="2"/>
        <w:numPr>
          <w:ilvl w:val="0"/>
          <w:numId w:val="8"/>
        </w:numPr>
        <w:shd w:val="clear" w:color="auto" w:fill="auto"/>
        <w:tabs>
          <w:tab w:val="left" w:pos="1441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Текст ответа на обращение должен излагаться четко, последовательно, кратко, давать исчерпывающие разъяснения на все поставленные в обращении </w:t>
      </w: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вопросы. При подтверждении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фактов о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</w:p>
    <w:p w:rsidR="00371224" w:rsidRDefault="00371224" w:rsidP="00371224">
      <w:pPr>
        <w:pStyle w:val="2"/>
        <w:numPr>
          <w:ilvl w:val="0"/>
          <w:numId w:val="8"/>
        </w:numPr>
        <w:shd w:val="clear" w:color="auto" w:fill="auto"/>
        <w:tabs>
          <w:tab w:val="left" w:pos="1431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После регистрации ответ отправляется заявителю самостоятельно должностными лицами, рассматривающими обращение.</w:t>
      </w:r>
    </w:p>
    <w:p w:rsidR="00371224" w:rsidRDefault="00371224" w:rsidP="00371224">
      <w:pPr>
        <w:pStyle w:val="2"/>
        <w:numPr>
          <w:ilvl w:val="0"/>
          <w:numId w:val="8"/>
        </w:numPr>
        <w:shd w:val="clear" w:color="auto" w:fill="auto"/>
        <w:tabs>
          <w:tab w:val="left" w:pos="1436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371224" w:rsidRDefault="00371224" w:rsidP="00371224">
      <w:pPr>
        <w:pStyle w:val="2"/>
        <w:shd w:val="clear" w:color="auto" w:fill="auto"/>
        <w:tabs>
          <w:tab w:val="left" w:pos="1436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20.Регистрации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</w:p>
    <w:p w:rsidR="00371224" w:rsidRDefault="00371224" w:rsidP="00371224">
      <w:pPr>
        <w:pStyle w:val="2"/>
        <w:numPr>
          <w:ilvl w:val="0"/>
          <w:numId w:val="9"/>
        </w:numPr>
        <w:shd w:val="clear" w:color="auto" w:fill="auto"/>
        <w:tabs>
          <w:tab w:val="left" w:pos="1446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Субъекты малого и среднего предпринимательства при рассмотрении обращения имеют право:</w:t>
      </w:r>
    </w:p>
    <w:p w:rsidR="00371224" w:rsidRDefault="00371224" w:rsidP="00371224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запрашивать информацию о дате и номере регистрации обращения; представлять дополнительные документы и материалы по рассматриваемому обращению либо обращаться с просьбой об их истребовании;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 получать письменный мотивированный ответ по существу поставленных в обращении вопросов,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 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 обращаться с заявлением о прекращении рассмотрения обращения.</w:t>
      </w:r>
    </w:p>
    <w:p w:rsidR="00371224" w:rsidRDefault="00371224" w:rsidP="00371224">
      <w:pPr>
        <w:pStyle w:val="2"/>
        <w:numPr>
          <w:ilvl w:val="0"/>
          <w:numId w:val="9"/>
        </w:numPr>
        <w:shd w:val="clear" w:color="auto" w:fill="auto"/>
        <w:tabs>
          <w:tab w:val="left" w:pos="1441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Должностные лица администрации Новобелянского сельского поселения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 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 информируют представителей субъектов малого и среднего предпринимательства о порядке реализации их права на обращение;</w:t>
      </w:r>
    </w:p>
    <w:p w:rsidR="00371224" w:rsidRDefault="00371224" w:rsidP="00371224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принимают меры по разрешению поставленных в обращениях вопросов и устранению выявленных нарушений; 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 направляют субъектам малого и среднего предпринимательства</w:t>
      </w:r>
    </w:p>
    <w:p w:rsidR="00371224" w:rsidRDefault="00371224" w:rsidP="00371224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письменные ответы по существу поставленных в обращении вопросов; 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</w:t>
      </w: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самоуправления или иному должностному лицу в соответствии с их компетенцией; проверяют исполнение ранее принятых ими решений по обращениям.</w:t>
      </w:r>
    </w:p>
    <w:p w:rsidR="00371224" w:rsidRDefault="00371224" w:rsidP="00371224">
      <w:pPr>
        <w:pStyle w:val="2"/>
        <w:numPr>
          <w:ilvl w:val="0"/>
          <w:numId w:val="9"/>
        </w:numPr>
        <w:shd w:val="clear" w:color="auto" w:fill="auto"/>
        <w:tabs>
          <w:tab w:val="left" w:pos="1431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При рассмотрении повторных обращений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предпринимательства, вопросов, принимаются меры к их всестороннему рассмотрению.</w:t>
      </w:r>
    </w:p>
    <w:p w:rsidR="00371224" w:rsidRDefault="00371224" w:rsidP="00371224">
      <w:pPr>
        <w:pStyle w:val="2"/>
        <w:numPr>
          <w:ilvl w:val="0"/>
          <w:numId w:val="9"/>
        </w:numPr>
        <w:shd w:val="clear" w:color="auto" w:fill="auto"/>
        <w:tabs>
          <w:tab w:val="left" w:pos="1426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Конечным результатом исполнения рассмотрения обращений субъектов малого и среднего предпринимательства является:</w:t>
      </w:r>
    </w:p>
    <w:p w:rsidR="00371224" w:rsidRDefault="00371224" w:rsidP="00371224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направление заявителю письменного ответа по существу поставленных в обращении вопросов;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направление письменного обращения, содержащего вопросы, решение которых не входит в компетенцию администрации поселения,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371224" w:rsidRDefault="00371224" w:rsidP="00371224">
      <w:pPr>
        <w:pStyle w:val="2"/>
        <w:numPr>
          <w:ilvl w:val="0"/>
          <w:numId w:val="9"/>
        </w:numPr>
        <w:shd w:val="clear" w:color="auto" w:fill="auto"/>
        <w:tabs>
          <w:tab w:val="left" w:pos="1441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Обращения субъектов малого и среднего предпринимательства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</w:p>
    <w:p w:rsidR="00371224" w:rsidRDefault="00371224" w:rsidP="00371224">
      <w:pPr>
        <w:pStyle w:val="2"/>
        <w:numPr>
          <w:ilvl w:val="0"/>
          <w:numId w:val="9"/>
        </w:numPr>
        <w:shd w:val="clear" w:color="auto" w:fill="auto"/>
        <w:tabs>
          <w:tab w:val="left" w:pos="1456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Обращение заявителя не подлежит рассмотрению, если:</w:t>
      </w:r>
    </w:p>
    <w:p w:rsidR="00371224" w:rsidRDefault="00371224" w:rsidP="00371224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 текст письменного обращения не поддается прочтению;</w:t>
      </w:r>
    </w:p>
    <w:p w:rsidR="00371224" w:rsidRDefault="00371224" w:rsidP="00371224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 в обращении обжалуется судебный акт;</w:t>
      </w:r>
    </w:p>
    <w:p w:rsidR="00371224" w:rsidRDefault="00371224" w:rsidP="00371224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 заявителя поступило заявление о прекращении рассмотрения обращения;</w:t>
      </w:r>
    </w:p>
    <w:p w:rsidR="00371224" w:rsidRDefault="00371224" w:rsidP="00371224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371224" w:rsidRDefault="00371224" w:rsidP="00371224">
      <w:pPr>
        <w:pStyle w:val="2"/>
        <w:numPr>
          <w:ilvl w:val="0"/>
          <w:numId w:val="9"/>
        </w:numPr>
        <w:shd w:val="clear" w:color="auto" w:fill="auto"/>
        <w:tabs>
          <w:tab w:val="left" w:pos="1446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Обращение заявителя по решению главы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371224" w:rsidRDefault="00371224" w:rsidP="00371224">
      <w:pPr>
        <w:pStyle w:val="2"/>
        <w:numPr>
          <w:ilvl w:val="0"/>
          <w:numId w:val="9"/>
        </w:numPr>
        <w:shd w:val="clear" w:color="auto" w:fill="auto"/>
        <w:tabs>
          <w:tab w:val="left" w:pos="1431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поселения вправе принять решение о безосновательности очередного обращения и прекращения переписки с заявителем по данному вопросу при условии, что </w:t>
      </w: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371224" w:rsidRDefault="00371224" w:rsidP="00371224">
      <w:pPr>
        <w:pStyle w:val="2"/>
        <w:numPr>
          <w:ilvl w:val="0"/>
          <w:numId w:val="9"/>
        </w:numPr>
        <w:shd w:val="clear" w:color="auto" w:fill="auto"/>
        <w:tabs>
          <w:tab w:val="left" w:pos="1441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фактов о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</w:p>
    <w:p w:rsidR="00371224" w:rsidRDefault="00371224" w:rsidP="00371224">
      <w:pPr>
        <w:pStyle w:val="2"/>
        <w:numPr>
          <w:ilvl w:val="0"/>
          <w:numId w:val="9"/>
        </w:numPr>
        <w:shd w:val="clear" w:color="auto" w:fill="auto"/>
        <w:tabs>
          <w:tab w:val="left" w:pos="1431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После регистрации ответ отправляется заявителю самостоятельно должностными лицами, рассматривающими обращение.</w:t>
      </w:r>
    </w:p>
    <w:p w:rsidR="00371224" w:rsidRDefault="00371224" w:rsidP="00371224">
      <w:pPr>
        <w:pStyle w:val="2"/>
        <w:numPr>
          <w:ilvl w:val="0"/>
          <w:numId w:val="9"/>
        </w:numPr>
        <w:shd w:val="clear" w:color="auto" w:fill="auto"/>
        <w:tabs>
          <w:tab w:val="left" w:pos="1436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371224" w:rsidRDefault="00371224" w:rsidP="00371224">
      <w:pPr>
        <w:widowControl/>
        <w:rPr>
          <w:rFonts w:ascii="Arial" w:eastAsia="Times New Roman" w:hAnsi="Arial" w:cs="Arial"/>
          <w:color w:val="000000" w:themeColor="text1"/>
        </w:rPr>
        <w:sectPr w:rsidR="00371224">
          <w:pgSz w:w="11909" w:h="16838"/>
          <w:pgMar w:top="2268" w:right="567" w:bottom="567" w:left="1701" w:header="0" w:footer="3" w:gutter="0"/>
          <w:cols w:space="720"/>
        </w:sectPr>
      </w:pPr>
    </w:p>
    <w:p w:rsidR="00371224" w:rsidRDefault="00371224" w:rsidP="00371224">
      <w:pPr>
        <w:pStyle w:val="40"/>
        <w:shd w:val="clear" w:color="auto" w:fill="auto"/>
        <w:spacing w:line="240" w:lineRule="auto"/>
        <w:ind w:left="907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№2</w:t>
      </w:r>
    </w:p>
    <w:p w:rsidR="00371224" w:rsidRDefault="00371224" w:rsidP="00371224">
      <w:pPr>
        <w:pStyle w:val="40"/>
        <w:shd w:val="clear" w:color="auto" w:fill="auto"/>
        <w:spacing w:line="240" w:lineRule="auto"/>
        <w:ind w:left="907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к Положению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Новобелянского сельского поселения</w:t>
      </w:r>
    </w:p>
    <w:p w:rsidR="00371224" w:rsidRDefault="00371224" w:rsidP="00371224">
      <w:pPr>
        <w:pStyle w:val="40"/>
        <w:shd w:val="clear" w:color="auto" w:fill="auto"/>
        <w:spacing w:line="240" w:lineRule="auto"/>
        <w:ind w:left="9072"/>
        <w:rPr>
          <w:rFonts w:ascii="Arial" w:hAnsi="Arial" w:cs="Arial"/>
          <w:color w:val="000000" w:themeColor="text1"/>
          <w:sz w:val="24"/>
          <w:szCs w:val="24"/>
        </w:rPr>
      </w:pPr>
    </w:p>
    <w:p w:rsidR="00371224" w:rsidRDefault="00371224" w:rsidP="00371224">
      <w:pPr>
        <w:pStyle w:val="2"/>
        <w:shd w:val="clear" w:color="auto" w:fill="auto"/>
        <w:spacing w:after="0" w:line="240" w:lineRule="auto"/>
        <w:ind w:firstLine="709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- получателей поддержки на территории Новобелянского   сельского поселения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86"/>
        <w:gridCol w:w="1570"/>
        <w:gridCol w:w="4637"/>
        <w:gridCol w:w="5270"/>
        <w:gridCol w:w="2121"/>
      </w:tblGrid>
      <w:tr w:rsidR="00371224" w:rsidTr="00371224">
        <w:trPr>
          <w:trHeight w:val="922"/>
          <w:jc w:val="center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71224" w:rsidRDefault="00371224">
            <w:pPr>
              <w:pStyle w:val="2"/>
              <w:framePr w:w="15317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color w:val="000000" w:themeColor="text1"/>
                <w:sz w:val="18"/>
                <w:szCs w:val="18"/>
              </w:rPr>
              <w:t>Номер реестровой записи и дата включения сведений в реестр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71224" w:rsidRDefault="00371224">
            <w:pPr>
              <w:pStyle w:val="2"/>
              <w:framePr w:w="15317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color w:val="000000" w:themeColor="text1"/>
                <w:sz w:val="18"/>
                <w:szCs w:val="18"/>
              </w:rPr>
              <w:t>Основание для включения (исключения) сведения в реестр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71224" w:rsidRDefault="00371224">
            <w:pPr>
              <w:pStyle w:val="2"/>
              <w:framePr w:w="15317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color w:val="000000" w:themeColor="text1"/>
                <w:sz w:val="18"/>
                <w:szCs w:val="18"/>
              </w:rPr>
              <w:t>Сведения о субъекте малого и среднего предпринимательства, - получателей поддержки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71224" w:rsidRDefault="00371224">
            <w:pPr>
              <w:pStyle w:val="2"/>
              <w:framePr w:w="15317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color w:val="000000" w:themeColor="text1"/>
                <w:sz w:val="18"/>
                <w:szCs w:val="18"/>
              </w:rPr>
              <w:t>Сведения о предоставленной поддержке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1224" w:rsidRDefault="00371224">
            <w:pPr>
              <w:pStyle w:val="2"/>
              <w:framePr w:w="15317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color w:val="000000" w:themeColor="text1"/>
                <w:sz w:val="18"/>
                <w:szCs w:val="18"/>
              </w:rPr>
              <w:t>Информация о нарушении порядка и условий предоставления поддержки (если имеется), в т. ч. о нецелевом использовании средств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86"/>
        <w:gridCol w:w="1570"/>
        <w:gridCol w:w="2544"/>
        <w:gridCol w:w="2093"/>
        <w:gridCol w:w="1310"/>
        <w:gridCol w:w="1378"/>
        <w:gridCol w:w="1291"/>
        <w:gridCol w:w="1291"/>
        <w:gridCol w:w="2121"/>
      </w:tblGrid>
      <w:tr w:rsidR="00371224" w:rsidTr="00371224">
        <w:trPr>
          <w:trHeight w:hRule="exact" w:val="2400"/>
          <w:jc w:val="center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71224" w:rsidRDefault="00371224">
            <w:pPr>
              <w:widowControl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71224" w:rsidRDefault="00371224">
            <w:pPr>
              <w:widowControl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71224" w:rsidRDefault="00371224">
            <w:pPr>
              <w:pStyle w:val="2"/>
              <w:framePr w:w="15317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color w:val="000000" w:themeColor="text1"/>
                <w:sz w:val="18"/>
                <w:szCs w:val="18"/>
              </w:rPr>
              <w:t>Наименование юридического лица или фамилия, имя и отчество (если имеется) индивидуального предпринимателя,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71224" w:rsidRDefault="00371224">
            <w:pPr>
              <w:pStyle w:val="2"/>
              <w:framePr w:w="15317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color w:val="000000" w:themeColor="text1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71224" w:rsidRDefault="00371224">
            <w:pPr>
              <w:pStyle w:val="2"/>
              <w:framePr w:w="15317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color w:val="000000" w:themeColor="text1"/>
                <w:sz w:val="18"/>
                <w:szCs w:val="18"/>
              </w:rPr>
              <w:t>Вид поддержки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71224" w:rsidRDefault="00371224">
            <w:pPr>
              <w:pStyle w:val="2"/>
              <w:framePr w:w="15317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color w:val="000000" w:themeColor="text1"/>
                <w:sz w:val="18"/>
                <w:szCs w:val="18"/>
              </w:rPr>
              <w:t>Форма поддержки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71224" w:rsidRDefault="00371224">
            <w:pPr>
              <w:pStyle w:val="2"/>
              <w:framePr w:w="15317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color w:val="000000" w:themeColor="text1"/>
                <w:sz w:val="18"/>
                <w:szCs w:val="18"/>
              </w:rPr>
              <w:t>Размер поддержки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71224" w:rsidRDefault="00371224">
            <w:pPr>
              <w:pStyle w:val="2"/>
              <w:framePr w:w="15317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color w:val="000000" w:themeColor="text1"/>
                <w:sz w:val="18"/>
                <w:szCs w:val="18"/>
              </w:rPr>
              <w:t>Срок оказания поддержки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1224" w:rsidRDefault="00371224">
            <w:pPr>
              <w:widowControl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86"/>
        <w:gridCol w:w="1570"/>
        <w:gridCol w:w="2544"/>
        <w:gridCol w:w="2093"/>
        <w:gridCol w:w="1310"/>
        <w:gridCol w:w="1378"/>
        <w:gridCol w:w="1291"/>
        <w:gridCol w:w="1291"/>
        <w:gridCol w:w="2121"/>
      </w:tblGrid>
      <w:tr w:rsidR="00371224" w:rsidTr="00371224">
        <w:trPr>
          <w:trHeight w:hRule="exact" w:val="370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71224" w:rsidRDefault="00371224">
            <w:pPr>
              <w:pStyle w:val="2"/>
              <w:framePr w:w="15317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71224" w:rsidRDefault="00371224">
            <w:pPr>
              <w:pStyle w:val="2"/>
              <w:framePr w:w="15317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71224" w:rsidRDefault="00371224">
            <w:pPr>
              <w:pStyle w:val="2"/>
              <w:framePr w:w="15317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71224" w:rsidRDefault="00371224">
            <w:pPr>
              <w:pStyle w:val="2"/>
              <w:framePr w:w="15317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71224" w:rsidRDefault="00371224">
            <w:pPr>
              <w:pStyle w:val="2"/>
              <w:framePr w:w="15317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71224" w:rsidRDefault="00371224">
            <w:pPr>
              <w:pStyle w:val="2"/>
              <w:framePr w:w="15317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71224" w:rsidRDefault="00371224">
            <w:pPr>
              <w:pStyle w:val="2"/>
              <w:framePr w:w="15317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71224" w:rsidRDefault="00371224">
            <w:pPr>
              <w:pStyle w:val="2"/>
              <w:framePr w:w="15317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1224" w:rsidRDefault="00371224">
            <w:pPr>
              <w:pStyle w:val="2"/>
              <w:framePr w:w="15317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</w:tr>
      <w:tr w:rsidR="00371224" w:rsidTr="00371224">
        <w:trPr>
          <w:trHeight w:hRule="exact" w:val="581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1224" w:rsidRDefault="00371224">
            <w:pPr>
              <w:framePr w:w="15317" w:wrap="notBeside" w:vAnchor="text" w:hAnchor="text" w:xAlign="center" w:y="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1224" w:rsidRDefault="00371224">
            <w:pPr>
              <w:framePr w:w="15317" w:wrap="notBeside" w:vAnchor="text" w:hAnchor="text" w:xAlign="center" w:y="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1224" w:rsidRDefault="00371224">
            <w:pPr>
              <w:framePr w:w="15317" w:wrap="notBeside" w:vAnchor="text" w:hAnchor="text" w:xAlign="center" w:y="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1224" w:rsidRDefault="00371224">
            <w:pPr>
              <w:framePr w:w="15317" w:wrap="notBeside" w:vAnchor="text" w:hAnchor="text" w:xAlign="center" w:y="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1224" w:rsidRDefault="00371224">
            <w:pPr>
              <w:framePr w:w="15317" w:wrap="notBeside" w:vAnchor="text" w:hAnchor="text" w:xAlign="center" w:y="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1224" w:rsidRDefault="00371224">
            <w:pPr>
              <w:framePr w:w="15317" w:wrap="notBeside" w:vAnchor="text" w:hAnchor="text" w:xAlign="center" w:y="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1224" w:rsidRDefault="00371224">
            <w:pPr>
              <w:framePr w:w="15317" w:wrap="notBeside" w:vAnchor="text" w:hAnchor="text" w:xAlign="center" w:y="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1224" w:rsidRDefault="00371224">
            <w:pPr>
              <w:framePr w:w="15317" w:wrap="notBeside" w:vAnchor="text" w:hAnchor="text" w:xAlign="center" w:y="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1224" w:rsidRDefault="00371224">
            <w:pPr>
              <w:framePr w:w="15317" w:wrap="notBeside" w:vAnchor="text" w:hAnchor="text" w:xAlign="center" w:y="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71224" w:rsidTr="00371224">
        <w:trPr>
          <w:trHeight w:hRule="exact" w:val="586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1224" w:rsidRDefault="00371224">
            <w:pPr>
              <w:framePr w:w="15317" w:wrap="notBeside" w:vAnchor="text" w:hAnchor="text" w:xAlign="center" w:y="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1224" w:rsidRDefault="00371224">
            <w:pPr>
              <w:framePr w:w="15317" w:wrap="notBeside" w:vAnchor="text" w:hAnchor="text" w:xAlign="center" w:y="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1224" w:rsidRDefault="00371224">
            <w:pPr>
              <w:framePr w:w="15317" w:wrap="notBeside" w:vAnchor="text" w:hAnchor="text" w:xAlign="center" w:y="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1224" w:rsidRDefault="00371224">
            <w:pPr>
              <w:framePr w:w="15317" w:wrap="notBeside" w:vAnchor="text" w:hAnchor="text" w:xAlign="center" w:y="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1224" w:rsidRDefault="00371224">
            <w:pPr>
              <w:framePr w:w="15317" w:wrap="notBeside" w:vAnchor="text" w:hAnchor="text" w:xAlign="center" w:y="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1224" w:rsidRDefault="00371224">
            <w:pPr>
              <w:framePr w:w="15317" w:wrap="notBeside" w:vAnchor="text" w:hAnchor="text" w:xAlign="center" w:y="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1224" w:rsidRDefault="00371224">
            <w:pPr>
              <w:framePr w:w="15317" w:wrap="notBeside" w:vAnchor="text" w:hAnchor="text" w:xAlign="center" w:y="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1224" w:rsidRDefault="00371224">
            <w:pPr>
              <w:framePr w:w="15317" w:wrap="notBeside" w:vAnchor="text" w:hAnchor="text" w:xAlign="center" w:y="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224" w:rsidRDefault="00371224">
            <w:pPr>
              <w:framePr w:w="15317" w:wrap="notBeside" w:vAnchor="text" w:hAnchor="text" w:xAlign="center" w:y="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371224" w:rsidRDefault="00371224" w:rsidP="00371224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371224" w:rsidRDefault="00371224" w:rsidP="00371224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Исполнитель</w:t>
      </w:r>
    </w:p>
    <w:p w:rsidR="009C6E94" w:rsidRDefault="009C6E94"/>
    <w:sectPr w:rsidR="009C6E94" w:rsidSect="0083187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3E3E"/>
    <w:multiLevelType w:val="multilevel"/>
    <w:tmpl w:val="1428AFC2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F9472CA"/>
    <w:multiLevelType w:val="multilevel"/>
    <w:tmpl w:val="660EC71A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3332FEC"/>
    <w:multiLevelType w:val="multilevel"/>
    <w:tmpl w:val="D3D8C51C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83A2E8A"/>
    <w:multiLevelType w:val="multilevel"/>
    <w:tmpl w:val="59E88C4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23D350C"/>
    <w:multiLevelType w:val="multilevel"/>
    <w:tmpl w:val="8A7E835C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7940DB1"/>
    <w:multiLevelType w:val="multilevel"/>
    <w:tmpl w:val="E48EADB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8B67BAD"/>
    <w:multiLevelType w:val="multilevel"/>
    <w:tmpl w:val="9DE49F7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EBE5CF9"/>
    <w:multiLevelType w:val="hybridMultilevel"/>
    <w:tmpl w:val="551476CE"/>
    <w:lvl w:ilvl="0" w:tplc="0419000F">
      <w:start w:val="2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FC0126"/>
    <w:multiLevelType w:val="multilevel"/>
    <w:tmpl w:val="0E9A762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224"/>
    <w:rsid w:val="00371224"/>
    <w:rsid w:val="0083187F"/>
    <w:rsid w:val="009C6E94"/>
    <w:rsid w:val="00CB25DB"/>
    <w:rsid w:val="00E8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2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3712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37122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20">
    <w:name w:val="Основной текст (2)_"/>
    <w:basedOn w:val="a0"/>
    <w:link w:val="21"/>
    <w:locked/>
    <w:rsid w:val="00371224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71224"/>
    <w:pPr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7"/>
      <w:szCs w:val="27"/>
      <w:lang w:eastAsia="en-US"/>
    </w:rPr>
  </w:style>
  <w:style w:type="character" w:customStyle="1" w:styleId="4">
    <w:name w:val="Основной текст (4)_"/>
    <w:basedOn w:val="a0"/>
    <w:link w:val="40"/>
    <w:locked/>
    <w:rsid w:val="0037122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71224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 + Курсив"/>
    <w:basedOn w:val="a3"/>
    <w:rsid w:val="00371224"/>
    <w:rPr>
      <w:i/>
      <w:iCs/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 (2) + Не курсив"/>
    <w:basedOn w:val="20"/>
    <w:rsid w:val="00371224"/>
    <w:rPr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3"/>
    <w:rsid w:val="00371224"/>
    <w:rPr>
      <w:color w:val="000000"/>
      <w:spacing w:val="0"/>
      <w:w w:val="100"/>
      <w:position w:val="0"/>
      <w:u w:val="single"/>
      <w:lang w:val="ru-RU"/>
    </w:rPr>
  </w:style>
  <w:style w:type="character" w:customStyle="1" w:styleId="11">
    <w:name w:val="Основной текст + 11"/>
    <w:aliases w:val="5 pt"/>
    <w:basedOn w:val="a3"/>
    <w:rsid w:val="00371224"/>
    <w:rPr>
      <w:color w:val="000000"/>
      <w:spacing w:val="0"/>
      <w:w w:val="100"/>
      <w:position w:val="0"/>
      <w:sz w:val="23"/>
      <w:szCs w:val="23"/>
      <w:lang w:val="ru-RU"/>
    </w:rPr>
  </w:style>
  <w:style w:type="table" w:styleId="a5">
    <w:name w:val="Table Grid"/>
    <w:basedOn w:val="a1"/>
    <w:uiPriority w:val="59"/>
    <w:rsid w:val="0037122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4566</Words>
  <Characters>26031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2023-01-10T11:44:00Z</dcterms:created>
  <dcterms:modified xsi:type="dcterms:W3CDTF">2023-01-10T12:04:00Z</dcterms:modified>
</cp:coreProperties>
</file>