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C5" w:rsidRDefault="00A645C5" w:rsidP="00A645C5">
      <w:pPr>
        <w:jc w:val="center"/>
      </w:pPr>
      <w:r>
        <w:rPr>
          <w:sz w:val="28"/>
          <w:szCs w:val="28"/>
        </w:rPr>
        <w:t>План</w:t>
      </w: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конфликтов интересов </w:t>
      </w: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2019 год администрации Новобелянского сельского поселения  Кантемировского муниципального района Воронежской области </w:t>
      </w: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</w:p>
    <w:tbl>
      <w:tblPr>
        <w:tblW w:w="94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6500"/>
        <w:gridCol w:w="2260"/>
      </w:tblGrid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№</w:t>
            </w:r>
          </w:p>
          <w:p w:rsidR="00A645C5" w:rsidRDefault="00A645C5">
            <w:pPr>
              <w:tabs>
                <w:tab w:val="left" w:pos="3466"/>
              </w:tabs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Наименование вопроса для рассмотрения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Дата проведения заседания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3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>Рассмотрение информации о несоблюдении муниципальным служащим требований к служебному поведению и (или) требований об урегулировании конфликта интересов</w:t>
            </w:r>
          </w:p>
          <w:p w:rsidR="00A645C5" w:rsidRDefault="00A645C5">
            <w:pPr>
              <w:tabs>
                <w:tab w:val="left" w:pos="3466"/>
              </w:tabs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По мере поступления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A645C5" w:rsidRDefault="00A645C5">
            <w:pPr>
              <w:tabs>
                <w:tab w:val="left" w:pos="3466"/>
              </w:tabs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По мере поступления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 xml:space="preserve">Рассмотрение предложений и включение их в план по обеспечению эффективности и совершенствованию деятельности Комиссии </w:t>
            </w:r>
          </w:p>
          <w:p w:rsidR="00A645C5" w:rsidRDefault="00A645C5">
            <w:pPr>
              <w:tabs>
                <w:tab w:val="left" w:pos="3466"/>
              </w:tabs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 xml:space="preserve">По мере </w:t>
            </w:r>
          </w:p>
          <w:p w:rsidR="00A645C5" w:rsidRDefault="00A645C5">
            <w:pPr>
              <w:tabs>
                <w:tab w:val="left" w:pos="3466"/>
              </w:tabs>
              <w:jc w:val="center"/>
            </w:pPr>
            <w:r>
              <w:t>поступления</w:t>
            </w:r>
          </w:p>
        </w:tc>
      </w:tr>
      <w:tr w:rsidR="00A645C5" w:rsidTr="00A645C5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 xml:space="preserve">Организация взаимодействия с Управлением по профилактике коррупционных и иных правонарушений  аппарата   Воронежской области (по вопросам противодействия коррупции):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 xml:space="preserve">По мере </w:t>
            </w:r>
          </w:p>
          <w:p w:rsidR="00A645C5" w:rsidRDefault="00A645C5">
            <w:pPr>
              <w:tabs>
                <w:tab w:val="left" w:pos="3466"/>
              </w:tabs>
              <w:jc w:val="center"/>
            </w:pPr>
            <w:r>
              <w:t>необходимости</w:t>
            </w:r>
          </w:p>
        </w:tc>
      </w:tr>
      <w:tr w:rsidR="00A645C5" w:rsidTr="00A64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C5" w:rsidRDefault="00A645C5"/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</w:pPr>
            <w:r>
              <w:t>- предоставление запрашиваемых сведений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В сроки, указанные в запросе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>Рассмотрение информации о нарушении порядка уведомления работодателя муниципальным служащим о выполнении иной оплачиваемой работы</w:t>
            </w:r>
          </w:p>
          <w:p w:rsidR="00A645C5" w:rsidRDefault="00A645C5">
            <w:pPr>
              <w:tabs>
                <w:tab w:val="left" w:pos="3466"/>
              </w:tabs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По мере поступления</w:t>
            </w:r>
          </w:p>
          <w:p w:rsidR="00A645C5" w:rsidRDefault="00A645C5">
            <w:pPr>
              <w:tabs>
                <w:tab w:val="left" w:pos="3466"/>
              </w:tabs>
              <w:jc w:val="center"/>
            </w:pP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>Рассмотрение информации, поступившей из правоохранительных, налоговых и иных органов по фактам, препятствующим назначению (нахождению) на должности муниципальной службы</w:t>
            </w:r>
          </w:p>
          <w:p w:rsidR="00A645C5" w:rsidRDefault="00A645C5">
            <w:pPr>
              <w:tabs>
                <w:tab w:val="left" w:pos="3466"/>
              </w:tabs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По мере поступления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>Правовое обеспечение деятельности комиссии по соблюдению требований к служебному поведению муниципальных служащих и урегулированию конфликтов интересов (вновь принятые федеральные, региональные и муниципальные правовые акты по вопросам соблюдения требований к служебному поведению муниципальных служащих и урегулированию конфликтов интересов)</w:t>
            </w:r>
          </w:p>
          <w:p w:rsidR="00A645C5" w:rsidRDefault="00A645C5">
            <w:pPr>
              <w:tabs>
                <w:tab w:val="left" w:pos="3466"/>
              </w:tabs>
              <w:jc w:val="both"/>
              <w:rPr>
                <w:sz w:val="20"/>
                <w:szCs w:val="20"/>
              </w:rPr>
            </w:pPr>
          </w:p>
          <w:p w:rsidR="00A645C5" w:rsidRDefault="00A645C5">
            <w:pPr>
              <w:tabs>
                <w:tab w:val="left" w:pos="346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По мере поступления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 w:rsidP="00A645C5">
            <w:pPr>
              <w:tabs>
                <w:tab w:val="left" w:pos="3466"/>
              </w:tabs>
              <w:jc w:val="both"/>
            </w:pPr>
            <w:r>
              <w:t xml:space="preserve">Размещение информации о деятельности Комиссии на сайте </w:t>
            </w:r>
          </w:p>
          <w:p w:rsidR="00A645C5" w:rsidRDefault="00A645C5" w:rsidP="00A645C5">
            <w:pPr>
              <w:tabs>
                <w:tab w:val="left" w:pos="3466"/>
              </w:tabs>
              <w:jc w:val="both"/>
            </w:pPr>
            <w:r>
              <w:t>Новобелянского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В течение 3-х дней после проведения заседания Комиссии</w:t>
            </w: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>Утверждение плана работы Комиссии на 2020 год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Декабрь 2019</w:t>
            </w:r>
          </w:p>
          <w:p w:rsidR="00A645C5" w:rsidRDefault="00A645C5">
            <w:pPr>
              <w:tabs>
                <w:tab w:val="left" w:pos="3466"/>
              </w:tabs>
              <w:jc w:val="center"/>
            </w:pPr>
          </w:p>
        </w:tc>
      </w:tr>
      <w:tr w:rsidR="00A645C5" w:rsidTr="00A645C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 w:rsidP="0029783D">
            <w:pPr>
              <w:numPr>
                <w:ilvl w:val="0"/>
                <w:numId w:val="1"/>
              </w:numPr>
              <w:tabs>
                <w:tab w:val="left" w:pos="3466"/>
              </w:tabs>
              <w:ind w:hanging="628"/>
              <w:jc w:val="center"/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C5" w:rsidRDefault="00A645C5">
            <w:pPr>
              <w:tabs>
                <w:tab w:val="left" w:pos="3466"/>
              </w:tabs>
              <w:jc w:val="both"/>
            </w:pPr>
            <w:r>
              <w:t>Итоги работы Комиссии за 2019 год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5" w:rsidRDefault="00A645C5">
            <w:pPr>
              <w:tabs>
                <w:tab w:val="left" w:pos="3466"/>
              </w:tabs>
              <w:jc w:val="center"/>
            </w:pPr>
            <w:r>
              <w:t>Декабрь  2019</w:t>
            </w:r>
          </w:p>
          <w:p w:rsidR="00A645C5" w:rsidRDefault="00A645C5">
            <w:pPr>
              <w:tabs>
                <w:tab w:val="left" w:pos="3466"/>
              </w:tabs>
              <w:jc w:val="center"/>
            </w:pPr>
          </w:p>
        </w:tc>
      </w:tr>
    </w:tbl>
    <w:p w:rsidR="00A645C5" w:rsidRDefault="00A645C5" w:rsidP="00A645C5">
      <w:pPr>
        <w:tabs>
          <w:tab w:val="left" w:pos="3466"/>
        </w:tabs>
      </w:pPr>
    </w:p>
    <w:p w:rsidR="00A645C5" w:rsidRDefault="00A645C5" w:rsidP="00A645C5">
      <w:pPr>
        <w:tabs>
          <w:tab w:val="left" w:pos="2177"/>
        </w:tabs>
        <w:rPr>
          <w:szCs w:val="28"/>
        </w:rPr>
      </w:pPr>
      <w:r>
        <w:rPr>
          <w:szCs w:val="28"/>
        </w:rPr>
        <w:tab/>
      </w: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2177"/>
        </w:tabs>
        <w:rPr>
          <w:szCs w:val="28"/>
        </w:rPr>
      </w:pP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</w:p>
    <w:p w:rsidR="00A645C5" w:rsidRDefault="00A645C5" w:rsidP="00A645C5">
      <w:pPr>
        <w:tabs>
          <w:tab w:val="left" w:pos="3466"/>
        </w:tabs>
        <w:jc w:val="center"/>
        <w:rPr>
          <w:sz w:val="28"/>
          <w:szCs w:val="28"/>
        </w:rPr>
      </w:pPr>
    </w:p>
    <w:p w:rsidR="00D41527" w:rsidRDefault="00D41527"/>
    <w:sectPr w:rsidR="00D41527" w:rsidSect="00D4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489D"/>
    <w:multiLevelType w:val="hybridMultilevel"/>
    <w:tmpl w:val="01E0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C5"/>
    <w:rsid w:val="00A645C5"/>
    <w:rsid w:val="00D4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2021-07-06T11:53:00Z</dcterms:created>
  <dcterms:modified xsi:type="dcterms:W3CDTF">2021-07-06T11:57:00Z</dcterms:modified>
</cp:coreProperties>
</file>